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0C34" w14:textId="32ADA3D8" w:rsidR="00836EA7" w:rsidRDefault="009D4AD9" w:rsidP="002D7278">
      <w:pPr>
        <w:pStyle w:val="Subtitle"/>
        <w:rPr>
          <w:sz w:val="40"/>
          <w:szCs w:val="40"/>
        </w:rPr>
      </w:pPr>
      <w:r w:rsidRPr="00F600E4">
        <w:rPr>
          <w:sz w:val="40"/>
          <w:szCs w:val="40"/>
        </w:rPr>
        <w:t xml:space="preserve">System </w:t>
      </w:r>
      <w:r w:rsidR="00D860DA" w:rsidRPr="00F600E4">
        <w:rPr>
          <w:color w:val="FF0000"/>
          <w:sz w:val="40"/>
          <w:szCs w:val="40"/>
        </w:rPr>
        <w:t>XX</w:t>
      </w:r>
      <w:r w:rsidR="00D860DA" w:rsidRPr="00F600E4">
        <w:rPr>
          <w:sz w:val="40"/>
          <w:szCs w:val="40"/>
        </w:rPr>
        <w:t xml:space="preserve"> </w:t>
      </w:r>
      <w:r w:rsidRPr="00F600E4">
        <w:rPr>
          <w:sz w:val="40"/>
          <w:szCs w:val="40"/>
        </w:rPr>
        <w:t>Log</w:t>
      </w:r>
      <w:r w:rsidR="007111D5" w:rsidRPr="00F600E4">
        <w:rPr>
          <w:sz w:val="40"/>
          <w:szCs w:val="40"/>
        </w:rPr>
        <w:t>ging</w:t>
      </w:r>
      <w:r w:rsidR="00D860DA" w:rsidRPr="00F600E4">
        <w:rPr>
          <w:sz w:val="40"/>
          <w:szCs w:val="40"/>
        </w:rPr>
        <w:t xml:space="preserve"> and</w:t>
      </w:r>
      <w:r w:rsidRPr="00F600E4">
        <w:rPr>
          <w:sz w:val="40"/>
          <w:szCs w:val="40"/>
        </w:rPr>
        <w:t xml:space="preserve"> Monitoring</w:t>
      </w:r>
      <w:r w:rsidR="00D860DA" w:rsidRPr="00F600E4">
        <w:rPr>
          <w:sz w:val="40"/>
          <w:szCs w:val="40"/>
        </w:rPr>
        <w:t xml:space="preserve"> Plan</w:t>
      </w:r>
    </w:p>
    <w:p w14:paraId="021C63C8" w14:textId="77777777" w:rsidR="002D7278" w:rsidRDefault="002D7278" w:rsidP="002D7278"/>
    <w:p w14:paraId="29D1C358" w14:textId="77777777" w:rsidR="002D7278" w:rsidRPr="003802DA" w:rsidRDefault="002D7278" w:rsidP="002D7278">
      <w:pPr>
        <w:rPr>
          <w:rStyle w:val="SubtleReference"/>
        </w:rPr>
      </w:pPr>
      <w:r w:rsidRPr="003802DA">
        <w:rPr>
          <w:rStyle w:val="SubtleReference"/>
        </w:rPr>
        <w:t>Last Update</w:t>
      </w:r>
      <w:proofErr w:type="gramStart"/>
      <w:r w:rsidRPr="00B24731">
        <w:rPr>
          <w:rStyle w:val="SubtleReference"/>
          <w:color w:val="833C0B" w:themeColor="accent2" w:themeShade="80"/>
        </w:rPr>
        <w:t xml:space="preserve">:  </w:t>
      </w:r>
      <w:r w:rsidRPr="00B24731">
        <w:rPr>
          <w:color w:val="833C0B" w:themeColor="accent2" w:themeShade="80"/>
        </w:rPr>
        <w:t>{</w:t>
      </w:r>
      <w:proofErr w:type="gramEnd"/>
      <w:r w:rsidRPr="00B24731">
        <w:rPr>
          <w:color w:val="833C0B" w:themeColor="accent2" w:themeShade="80"/>
        </w:rPr>
        <w:t>Enter date procedure was approved}</w:t>
      </w:r>
    </w:p>
    <w:p w14:paraId="6F3FE00E" w14:textId="77777777" w:rsidR="002D7278" w:rsidRPr="00EB46E2" w:rsidRDefault="002D7278" w:rsidP="002D7278">
      <w:pPr>
        <w:rPr>
          <w:color w:val="833C0B" w:themeColor="accent2" w:themeShade="80"/>
        </w:rPr>
      </w:pPr>
      <w:r w:rsidRPr="003802DA">
        <w:rPr>
          <w:b/>
          <w:bCs/>
        </w:rPr>
        <w:t>Procedure Owner</w:t>
      </w:r>
      <w:proofErr w:type="gramStart"/>
      <w:r w:rsidRPr="003802DA">
        <w:rPr>
          <w:b/>
          <w:bCs/>
        </w:rPr>
        <w:t>:</w:t>
      </w:r>
      <w:r>
        <w:t xml:space="preserve">  </w:t>
      </w:r>
      <w:r w:rsidRPr="00EB46E2">
        <w:rPr>
          <w:color w:val="833C0B" w:themeColor="accent2" w:themeShade="80"/>
        </w:rPr>
        <w:t>{</w:t>
      </w:r>
      <w:proofErr w:type="gramEnd"/>
      <w:r w:rsidRPr="00EB46E2">
        <w:rPr>
          <w:color w:val="833C0B" w:themeColor="accent2" w:themeShade="80"/>
        </w:rPr>
        <w:t>Enter procedure owner, typically business owner}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59068877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7B9C0F" w14:textId="6C2B34E0" w:rsidR="0047087C" w:rsidRDefault="0047087C">
          <w:pPr>
            <w:pStyle w:val="TOCHeading"/>
          </w:pPr>
          <w:r>
            <w:t>Contents</w:t>
          </w:r>
        </w:p>
        <w:p w14:paraId="59A1FE63" w14:textId="57EF4F19" w:rsidR="0047087C" w:rsidRDefault="0047087C">
          <w:pPr>
            <w:pStyle w:val="TOC1"/>
            <w:tabs>
              <w:tab w:val="right" w:leader="dot" w:pos="9350"/>
            </w:tabs>
            <w:rPr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368178" w:history="1">
            <w:r w:rsidRPr="00533C2E">
              <w:rPr>
                <w:rStyle w:val="Hyperlink"/>
                <w:noProof/>
              </w:rPr>
              <w:t>Logging and Monitoring Plan 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_Toc162368178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8EF83" w14:textId="62E8F8F0" w:rsidR="0047087C" w:rsidRDefault="00E062DA">
          <w:pPr>
            <w:pStyle w:val="TOC1"/>
            <w:tabs>
              <w:tab w:val="right" w:leader="dot" w:pos="9350"/>
            </w:tabs>
            <w:rPr>
              <w:noProof/>
              <w:kern w:val="2"/>
              <w14:ligatures w14:val="standardContextual"/>
            </w:rPr>
          </w:pPr>
          <w:hyperlink w:anchor="_Toc162368179" w:history="1">
            <w:r w:rsidR="0047087C" w:rsidRPr="00533C2E">
              <w:rPr>
                <w:rStyle w:val="Hyperlink"/>
                <w:noProof/>
              </w:rPr>
              <w:t>On-Premises Systems</w:t>
            </w:r>
            <w:r w:rsidR="0047087C">
              <w:rPr>
                <w:noProof/>
                <w:webHidden/>
              </w:rPr>
              <w:tab/>
            </w:r>
            <w:r w:rsidR="0047087C">
              <w:rPr>
                <w:noProof/>
                <w:webHidden/>
              </w:rPr>
              <w:fldChar w:fldCharType="begin"/>
            </w:r>
            <w:r w:rsidR="0047087C">
              <w:rPr>
                <w:noProof/>
                <w:webHidden/>
              </w:rPr>
              <w:instrText xml:space="preserve"> PAGEREF _Toc162368179 \h </w:instrText>
            </w:r>
            <w:r w:rsidR="0047087C">
              <w:rPr>
                <w:noProof/>
                <w:webHidden/>
              </w:rPr>
            </w:r>
            <w:r w:rsidR="0047087C">
              <w:rPr>
                <w:noProof/>
                <w:webHidden/>
              </w:rPr>
              <w:fldChar w:fldCharType="separate"/>
            </w:r>
            <w:r w:rsidR="0047087C">
              <w:rPr>
                <w:noProof/>
                <w:webHidden/>
              </w:rPr>
              <w:t>1</w:t>
            </w:r>
            <w:r w:rsidR="0047087C">
              <w:rPr>
                <w:noProof/>
                <w:webHidden/>
              </w:rPr>
              <w:fldChar w:fldCharType="end"/>
            </w:r>
          </w:hyperlink>
        </w:p>
        <w:p w14:paraId="09F93C60" w14:textId="28C27428" w:rsidR="0047087C" w:rsidRDefault="00E062DA">
          <w:pPr>
            <w:pStyle w:val="TOC2"/>
            <w:tabs>
              <w:tab w:val="right" w:leader="dot" w:pos="9350"/>
            </w:tabs>
            <w:rPr>
              <w:noProof/>
              <w:kern w:val="2"/>
              <w14:ligatures w14:val="standardContextual"/>
            </w:rPr>
          </w:pPr>
          <w:hyperlink w:anchor="_Toc162368180" w:history="1">
            <w:r w:rsidR="0047087C" w:rsidRPr="00533C2E">
              <w:rPr>
                <w:rStyle w:val="Hyperlink"/>
                <w:noProof/>
              </w:rPr>
              <w:t>Scope</w:t>
            </w:r>
            <w:r w:rsidR="0047087C">
              <w:rPr>
                <w:noProof/>
                <w:webHidden/>
              </w:rPr>
              <w:tab/>
            </w:r>
            <w:r w:rsidR="0047087C">
              <w:rPr>
                <w:noProof/>
                <w:webHidden/>
              </w:rPr>
              <w:fldChar w:fldCharType="begin"/>
            </w:r>
            <w:r w:rsidR="0047087C">
              <w:rPr>
                <w:noProof/>
                <w:webHidden/>
              </w:rPr>
              <w:instrText xml:space="preserve"> PAGEREF _Toc162368180 \h </w:instrText>
            </w:r>
            <w:r w:rsidR="0047087C">
              <w:rPr>
                <w:noProof/>
                <w:webHidden/>
              </w:rPr>
            </w:r>
            <w:r w:rsidR="0047087C">
              <w:rPr>
                <w:noProof/>
                <w:webHidden/>
              </w:rPr>
              <w:fldChar w:fldCharType="separate"/>
            </w:r>
            <w:r w:rsidR="0047087C">
              <w:rPr>
                <w:noProof/>
                <w:webHidden/>
              </w:rPr>
              <w:t>2</w:t>
            </w:r>
            <w:r w:rsidR="0047087C">
              <w:rPr>
                <w:noProof/>
                <w:webHidden/>
              </w:rPr>
              <w:fldChar w:fldCharType="end"/>
            </w:r>
          </w:hyperlink>
        </w:p>
        <w:p w14:paraId="398DE2CD" w14:textId="39453837" w:rsidR="0047087C" w:rsidRDefault="00E062DA">
          <w:pPr>
            <w:pStyle w:val="TOC2"/>
            <w:tabs>
              <w:tab w:val="right" w:leader="dot" w:pos="9350"/>
            </w:tabs>
            <w:rPr>
              <w:noProof/>
              <w:kern w:val="2"/>
              <w14:ligatures w14:val="standardContextual"/>
            </w:rPr>
          </w:pPr>
          <w:hyperlink w:anchor="_Toc162368181" w:history="1">
            <w:r w:rsidR="0047087C" w:rsidRPr="00533C2E">
              <w:rPr>
                <w:rStyle w:val="Hyperlink"/>
                <w:noProof/>
              </w:rPr>
              <w:t>Logging Requirements</w:t>
            </w:r>
            <w:r w:rsidR="0047087C">
              <w:rPr>
                <w:noProof/>
                <w:webHidden/>
              </w:rPr>
              <w:tab/>
            </w:r>
            <w:r w:rsidR="0047087C">
              <w:rPr>
                <w:noProof/>
                <w:webHidden/>
              </w:rPr>
              <w:fldChar w:fldCharType="begin"/>
            </w:r>
            <w:r w:rsidR="0047087C">
              <w:rPr>
                <w:noProof/>
                <w:webHidden/>
              </w:rPr>
              <w:instrText xml:space="preserve"> PAGEREF _Toc162368181 \h </w:instrText>
            </w:r>
            <w:r w:rsidR="0047087C">
              <w:rPr>
                <w:noProof/>
                <w:webHidden/>
              </w:rPr>
            </w:r>
            <w:r w:rsidR="0047087C">
              <w:rPr>
                <w:noProof/>
                <w:webHidden/>
              </w:rPr>
              <w:fldChar w:fldCharType="separate"/>
            </w:r>
            <w:r w:rsidR="0047087C">
              <w:rPr>
                <w:noProof/>
                <w:webHidden/>
              </w:rPr>
              <w:t>2</w:t>
            </w:r>
            <w:r w:rsidR="0047087C">
              <w:rPr>
                <w:noProof/>
                <w:webHidden/>
              </w:rPr>
              <w:fldChar w:fldCharType="end"/>
            </w:r>
          </w:hyperlink>
        </w:p>
        <w:p w14:paraId="1342A798" w14:textId="2B1F2E74" w:rsidR="0047087C" w:rsidRDefault="00E062DA">
          <w:pPr>
            <w:pStyle w:val="TOC2"/>
            <w:tabs>
              <w:tab w:val="right" w:leader="dot" w:pos="9350"/>
            </w:tabs>
            <w:rPr>
              <w:noProof/>
              <w:kern w:val="2"/>
              <w14:ligatures w14:val="standardContextual"/>
            </w:rPr>
          </w:pPr>
          <w:hyperlink w:anchor="_Toc162368182" w:history="1">
            <w:r w:rsidR="0047087C" w:rsidRPr="00533C2E">
              <w:rPr>
                <w:rStyle w:val="Hyperlink"/>
                <w:noProof/>
              </w:rPr>
              <w:t>Log Retention</w:t>
            </w:r>
            <w:r w:rsidR="0047087C">
              <w:rPr>
                <w:noProof/>
                <w:webHidden/>
              </w:rPr>
              <w:tab/>
            </w:r>
            <w:r w:rsidR="0047087C">
              <w:rPr>
                <w:noProof/>
                <w:webHidden/>
              </w:rPr>
              <w:fldChar w:fldCharType="begin"/>
            </w:r>
            <w:r w:rsidR="0047087C">
              <w:rPr>
                <w:noProof/>
                <w:webHidden/>
              </w:rPr>
              <w:instrText xml:space="preserve"> PAGEREF _Toc162368182 \h </w:instrText>
            </w:r>
            <w:r w:rsidR="0047087C">
              <w:rPr>
                <w:noProof/>
                <w:webHidden/>
              </w:rPr>
            </w:r>
            <w:r w:rsidR="0047087C">
              <w:rPr>
                <w:noProof/>
                <w:webHidden/>
              </w:rPr>
              <w:fldChar w:fldCharType="separate"/>
            </w:r>
            <w:r w:rsidR="0047087C">
              <w:rPr>
                <w:noProof/>
                <w:webHidden/>
              </w:rPr>
              <w:t>3</w:t>
            </w:r>
            <w:r w:rsidR="0047087C">
              <w:rPr>
                <w:noProof/>
                <w:webHidden/>
              </w:rPr>
              <w:fldChar w:fldCharType="end"/>
            </w:r>
          </w:hyperlink>
        </w:p>
        <w:p w14:paraId="7F2432E1" w14:textId="67804767" w:rsidR="0047087C" w:rsidRDefault="00E062DA">
          <w:pPr>
            <w:pStyle w:val="TOC2"/>
            <w:tabs>
              <w:tab w:val="right" w:leader="dot" w:pos="9350"/>
            </w:tabs>
            <w:rPr>
              <w:noProof/>
              <w:kern w:val="2"/>
              <w14:ligatures w14:val="standardContextual"/>
            </w:rPr>
          </w:pPr>
          <w:hyperlink w:anchor="_Toc162368183" w:history="1">
            <w:r w:rsidR="0047087C" w:rsidRPr="00533C2E">
              <w:rPr>
                <w:rStyle w:val="Hyperlink"/>
                <w:rFonts w:eastAsia="Times New Roman"/>
                <w:noProof/>
              </w:rPr>
              <w:t>Logging System Configuration</w:t>
            </w:r>
            <w:r w:rsidR="0047087C">
              <w:rPr>
                <w:noProof/>
                <w:webHidden/>
              </w:rPr>
              <w:tab/>
            </w:r>
            <w:r w:rsidR="0047087C">
              <w:rPr>
                <w:noProof/>
                <w:webHidden/>
              </w:rPr>
              <w:fldChar w:fldCharType="begin"/>
            </w:r>
            <w:r w:rsidR="0047087C">
              <w:rPr>
                <w:noProof/>
                <w:webHidden/>
              </w:rPr>
              <w:instrText xml:space="preserve"> PAGEREF _Toc162368183 \h </w:instrText>
            </w:r>
            <w:r w:rsidR="0047087C">
              <w:rPr>
                <w:noProof/>
                <w:webHidden/>
              </w:rPr>
            </w:r>
            <w:r w:rsidR="0047087C">
              <w:rPr>
                <w:noProof/>
                <w:webHidden/>
              </w:rPr>
              <w:fldChar w:fldCharType="separate"/>
            </w:r>
            <w:r w:rsidR="0047087C">
              <w:rPr>
                <w:noProof/>
                <w:webHidden/>
              </w:rPr>
              <w:t>4</w:t>
            </w:r>
            <w:r w:rsidR="0047087C">
              <w:rPr>
                <w:noProof/>
                <w:webHidden/>
              </w:rPr>
              <w:fldChar w:fldCharType="end"/>
            </w:r>
          </w:hyperlink>
        </w:p>
        <w:p w14:paraId="2AC0D894" w14:textId="132F5502" w:rsidR="0047087C" w:rsidRDefault="00E062DA">
          <w:pPr>
            <w:pStyle w:val="TOC2"/>
            <w:tabs>
              <w:tab w:val="right" w:leader="dot" w:pos="9350"/>
            </w:tabs>
            <w:rPr>
              <w:noProof/>
              <w:kern w:val="2"/>
              <w14:ligatures w14:val="standardContextual"/>
            </w:rPr>
          </w:pPr>
          <w:hyperlink w:anchor="_Toc162368184" w:history="1">
            <w:r w:rsidR="0047087C" w:rsidRPr="00533C2E">
              <w:rPr>
                <w:rStyle w:val="Hyperlink"/>
                <w:noProof/>
              </w:rPr>
              <w:t>Log Correlation</w:t>
            </w:r>
            <w:r w:rsidR="0047087C">
              <w:rPr>
                <w:noProof/>
                <w:webHidden/>
              </w:rPr>
              <w:tab/>
            </w:r>
            <w:r w:rsidR="0047087C">
              <w:rPr>
                <w:noProof/>
                <w:webHidden/>
              </w:rPr>
              <w:fldChar w:fldCharType="begin"/>
            </w:r>
            <w:r w:rsidR="0047087C">
              <w:rPr>
                <w:noProof/>
                <w:webHidden/>
              </w:rPr>
              <w:instrText xml:space="preserve"> PAGEREF _Toc162368184 \h </w:instrText>
            </w:r>
            <w:r w:rsidR="0047087C">
              <w:rPr>
                <w:noProof/>
                <w:webHidden/>
              </w:rPr>
            </w:r>
            <w:r w:rsidR="0047087C">
              <w:rPr>
                <w:noProof/>
                <w:webHidden/>
              </w:rPr>
              <w:fldChar w:fldCharType="separate"/>
            </w:r>
            <w:r w:rsidR="0047087C">
              <w:rPr>
                <w:noProof/>
                <w:webHidden/>
              </w:rPr>
              <w:t>4</w:t>
            </w:r>
            <w:r w:rsidR="0047087C">
              <w:rPr>
                <w:noProof/>
                <w:webHidden/>
              </w:rPr>
              <w:fldChar w:fldCharType="end"/>
            </w:r>
          </w:hyperlink>
        </w:p>
        <w:p w14:paraId="43415C8A" w14:textId="2A6C0D25" w:rsidR="0047087C" w:rsidRDefault="00E062DA">
          <w:pPr>
            <w:pStyle w:val="TOC2"/>
            <w:tabs>
              <w:tab w:val="right" w:leader="dot" w:pos="9350"/>
            </w:tabs>
            <w:rPr>
              <w:noProof/>
              <w:kern w:val="2"/>
              <w14:ligatures w14:val="standardContextual"/>
            </w:rPr>
          </w:pPr>
          <w:hyperlink w:anchor="_Toc162368185" w:history="1">
            <w:r w:rsidR="0047087C" w:rsidRPr="00533C2E">
              <w:rPr>
                <w:rStyle w:val="Hyperlink"/>
                <w:noProof/>
              </w:rPr>
              <w:t>Monitoring</w:t>
            </w:r>
            <w:r w:rsidR="0047087C">
              <w:rPr>
                <w:noProof/>
                <w:webHidden/>
              </w:rPr>
              <w:tab/>
            </w:r>
            <w:r w:rsidR="0047087C">
              <w:rPr>
                <w:noProof/>
                <w:webHidden/>
              </w:rPr>
              <w:fldChar w:fldCharType="begin"/>
            </w:r>
            <w:r w:rsidR="0047087C">
              <w:rPr>
                <w:noProof/>
                <w:webHidden/>
              </w:rPr>
              <w:instrText xml:space="preserve"> PAGEREF _Toc162368185 \h </w:instrText>
            </w:r>
            <w:r w:rsidR="0047087C">
              <w:rPr>
                <w:noProof/>
                <w:webHidden/>
              </w:rPr>
            </w:r>
            <w:r w:rsidR="0047087C">
              <w:rPr>
                <w:noProof/>
                <w:webHidden/>
              </w:rPr>
              <w:fldChar w:fldCharType="separate"/>
            </w:r>
            <w:r w:rsidR="0047087C">
              <w:rPr>
                <w:noProof/>
                <w:webHidden/>
              </w:rPr>
              <w:t>5</w:t>
            </w:r>
            <w:r w:rsidR="0047087C">
              <w:rPr>
                <w:noProof/>
                <w:webHidden/>
              </w:rPr>
              <w:fldChar w:fldCharType="end"/>
            </w:r>
          </w:hyperlink>
        </w:p>
        <w:p w14:paraId="3D87EB81" w14:textId="5B1B0A8B" w:rsidR="0047087C" w:rsidRDefault="00E062DA">
          <w:pPr>
            <w:pStyle w:val="TOC1"/>
            <w:tabs>
              <w:tab w:val="right" w:leader="dot" w:pos="9350"/>
            </w:tabs>
            <w:rPr>
              <w:noProof/>
              <w:kern w:val="2"/>
              <w14:ligatures w14:val="standardContextual"/>
            </w:rPr>
          </w:pPr>
          <w:hyperlink w:anchor="_Toc162368186" w:history="1">
            <w:r w:rsidR="0047087C" w:rsidRPr="00533C2E">
              <w:rPr>
                <w:rStyle w:val="Hyperlink"/>
                <w:noProof/>
              </w:rPr>
              <w:t>SaaS Vendors</w:t>
            </w:r>
            <w:r w:rsidR="0047087C">
              <w:rPr>
                <w:noProof/>
                <w:webHidden/>
              </w:rPr>
              <w:tab/>
            </w:r>
            <w:r w:rsidR="0047087C">
              <w:rPr>
                <w:noProof/>
                <w:webHidden/>
              </w:rPr>
              <w:fldChar w:fldCharType="begin"/>
            </w:r>
            <w:r w:rsidR="0047087C">
              <w:rPr>
                <w:noProof/>
                <w:webHidden/>
              </w:rPr>
              <w:instrText xml:space="preserve"> PAGEREF _Toc162368186 \h </w:instrText>
            </w:r>
            <w:r w:rsidR="0047087C">
              <w:rPr>
                <w:noProof/>
                <w:webHidden/>
              </w:rPr>
            </w:r>
            <w:r w:rsidR="0047087C">
              <w:rPr>
                <w:noProof/>
                <w:webHidden/>
              </w:rPr>
              <w:fldChar w:fldCharType="separate"/>
            </w:r>
            <w:r w:rsidR="0047087C">
              <w:rPr>
                <w:noProof/>
                <w:webHidden/>
              </w:rPr>
              <w:t>5</w:t>
            </w:r>
            <w:r w:rsidR="0047087C">
              <w:rPr>
                <w:noProof/>
                <w:webHidden/>
              </w:rPr>
              <w:fldChar w:fldCharType="end"/>
            </w:r>
          </w:hyperlink>
        </w:p>
        <w:p w14:paraId="7B1EA30B" w14:textId="377059A1" w:rsidR="0047087C" w:rsidRDefault="0047087C">
          <w:r>
            <w:rPr>
              <w:b/>
              <w:bCs/>
              <w:noProof/>
            </w:rPr>
            <w:fldChar w:fldCharType="end"/>
          </w:r>
        </w:p>
      </w:sdtContent>
    </w:sdt>
    <w:p w14:paraId="2160925B" w14:textId="1D1A1F5C" w:rsidR="00C607F1" w:rsidRDefault="00C607F1"/>
    <w:p w14:paraId="7245CC82" w14:textId="794988C5" w:rsidR="004169C2" w:rsidRDefault="00012FAB" w:rsidP="008F0F4E">
      <w:pPr>
        <w:pStyle w:val="Heading1"/>
      </w:pPr>
      <w:bookmarkStart w:id="0" w:name="_Toc148029576"/>
      <w:bookmarkStart w:id="1" w:name="_Toc162368178"/>
      <w:r>
        <w:t>Logging and Monitoring</w:t>
      </w:r>
      <w:r w:rsidR="00A14173">
        <w:t xml:space="preserve"> </w:t>
      </w:r>
      <w:r>
        <w:t xml:space="preserve">Plan </w:t>
      </w:r>
      <w:r w:rsidR="004169C2" w:rsidRPr="005369A0">
        <w:t>Purpose</w:t>
      </w:r>
      <w:bookmarkEnd w:id="0"/>
      <w:bookmarkEnd w:id="1"/>
    </w:p>
    <w:p w14:paraId="3C250DAD" w14:textId="1BCA6C81" w:rsidR="006137B9" w:rsidRDefault="0047087C" w:rsidP="006137B9">
      <w:pPr>
        <w:pStyle w:val="ListParagraph"/>
        <w:ind w:left="0"/>
      </w:pPr>
      <w:r w:rsidRPr="0047087C">
        <w:rPr>
          <w:color w:val="C00000"/>
        </w:rPr>
        <w:t>{Customize this}</w:t>
      </w:r>
      <w:r>
        <w:t xml:space="preserve"> </w:t>
      </w:r>
      <w:r w:rsidR="006137B9">
        <w:t xml:space="preserve">Many of the </w:t>
      </w:r>
      <w:r w:rsidR="00C6749B">
        <w:t>University</w:t>
      </w:r>
      <w:r w:rsidR="006137B9">
        <w:t xml:space="preserve">’s </w:t>
      </w:r>
      <w:r w:rsidR="001F4936">
        <w:t>systems</w:t>
      </w:r>
      <w:r w:rsidR="006137B9">
        <w:t xml:space="preserve"> house confidential data such as</w:t>
      </w:r>
      <w:r w:rsidR="006137B9" w:rsidRPr="005A4EE3">
        <w:t xml:space="preserve"> </w:t>
      </w:r>
      <w:r w:rsidR="004F42FE">
        <w:t>personal data</w:t>
      </w:r>
      <w:r w:rsidR="000C51E5">
        <w:t xml:space="preserve"> (</w:t>
      </w:r>
      <w:r w:rsidR="000C51E5" w:rsidRPr="005A4EE3">
        <w:t xml:space="preserve">Category </w:t>
      </w:r>
      <w:r w:rsidR="000C51E5">
        <w:t>3)</w:t>
      </w:r>
      <w:r w:rsidR="004F42FE">
        <w:t xml:space="preserve"> or </w:t>
      </w:r>
      <w:r w:rsidR="000C51E5">
        <w:t xml:space="preserve">federally protected data such as </w:t>
      </w:r>
      <w:r w:rsidR="004F42FE">
        <w:t>student data</w:t>
      </w:r>
      <w:r w:rsidR="006137B9" w:rsidRPr="005A4EE3">
        <w:t xml:space="preserve"> </w:t>
      </w:r>
      <w:r w:rsidR="006C06D5">
        <w:t>(</w:t>
      </w:r>
      <w:r w:rsidR="004F42FE">
        <w:t>FERPA</w:t>
      </w:r>
      <w:r w:rsidR="006C06D5">
        <w:t xml:space="preserve">, Category </w:t>
      </w:r>
      <w:r w:rsidR="006C06D5" w:rsidRPr="005A4EE3">
        <w:t>4</w:t>
      </w:r>
      <w:r w:rsidR="006C06D5">
        <w:t>)</w:t>
      </w:r>
      <w:r w:rsidR="006137B9">
        <w:t xml:space="preserve">. </w:t>
      </w:r>
      <w:r w:rsidR="00C6749B">
        <w:t>University</w:t>
      </w:r>
      <w:r w:rsidR="006137B9">
        <w:t xml:space="preserve"> personnel are tasked with due care to protect this data. </w:t>
      </w:r>
      <w:r w:rsidR="00A16371">
        <w:t xml:space="preserve">An important part of data protection is to </w:t>
      </w:r>
      <w:r w:rsidR="005C42D4">
        <w:t>log</w:t>
      </w:r>
      <w:r w:rsidR="00CE304D">
        <w:t xml:space="preserve"> </w:t>
      </w:r>
      <w:r w:rsidR="003E0724" w:rsidRPr="0009056C">
        <w:rPr>
          <w:color w:val="C00000"/>
        </w:rPr>
        <w:t>{</w:t>
      </w:r>
      <w:r w:rsidR="0009056C">
        <w:rPr>
          <w:color w:val="C00000"/>
        </w:rPr>
        <w:t>customize following items</w:t>
      </w:r>
      <w:r w:rsidR="003E0724" w:rsidRPr="0009056C">
        <w:rPr>
          <w:color w:val="C00000"/>
        </w:rPr>
        <w:t>}</w:t>
      </w:r>
      <w:r w:rsidR="0009056C" w:rsidRPr="0009056C">
        <w:rPr>
          <w:color w:val="C00000"/>
        </w:rPr>
        <w:t xml:space="preserve"> </w:t>
      </w:r>
      <w:r w:rsidR="00C3697F">
        <w:t xml:space="preserve">application, </w:t>
      </w:r>
      <w:r w:rsidR="00CE304D">
        <w:t>system</w:t>
      </w:r>
      <w:r w:rsidR="008E254D">
        <w:t>,</w:t>
      </w:r>
      <w:r w:rsidR="00CE304D">
        <w:t xml:space="preserve"> </w:t>
      </w:r>
      <w:r w:rsidR="0024526A">
        <w:t>database</w:t>
      </w:r>
      <w:r w:rsidR="00DB4DCF">
        <w:t xml:space="preserve">, </w:t>
      </w:r>
      <w:r w:rsidR="00CE304D">
        <w:t>and data access</w:t>
      </w:r>
      <w:r w:rsidR="005C42D4">
        <w:t xml:space="preserve">, then preserve those logs in case </w:t>
      </w:r>
      <w:r w:rsidR="00BD017B">
        <w:t xml:space="preserve">an investigation is needed.  </w:t>
      </w:r>
      <w:r w:rsidR="008E254D">
        <w:t>Logs must be sufficient to reconstruct events</w:t>
      </w:r>
      <w:r w:rsidR="00FE48DC">
        <w:t xml:space="preserve"> such as data corruption, data exfiltration, system tampering, malware </w:t>
      </w:r>
      <w:r w:rsidR="00B021E0">
        <w:t>installation</w:t>
      </w:r>
      <w:r w:rsidR="006C06D5">
        <w:t xml:space="preserve"> and activity</w:t>
      </w:r>
      <w:r w:rsidR="00B021E0">
        <w:t>, configuration changes, and unauthorized user activities.</w:t>
      </w:r>
      <w:r w:rsidR="008E254D">
        <w:t xml:space="preserve"> </w:t>
      </w:r>
      <w:r w:rsidR="00C3697F">
        <w:t xml:space="preserve"> </w:t>
      </w:r>
    </w:p>
    <w:p w14:paraId="7BE2005E" w14:textId="77777777" w:rsidR="00A960DC" w:rsidRDefault="00A960DC" w:rsidP="006137B9">
      <w:pPr>
        <w:pStyle w:val="ListParagraph"/>
        <w:ind w:left="0"/>
      </w:pPr>
    </w:p>
    <w:p w14:paraId="18D51ECA" w14:textId="50E1B188" w:rsidR="00A960DC" w:rsidRDefault="00A960DC" w:rsidP="006137B9">
      <w:pPr>
        <w:pStyle w:val="ListParagraph"/>
        <w:ind w:left="0"/>
      </w:pPr>
      <w:r>
        <w:t xml:space="preserve">In addition to </w:t>
      </w:r>
      <w:r w:rsidR="00DB4DCF">
        <w:t>their collection</w:t>
      </w:r>
      <w:r>
        <w:t xml:space="preserve">, logs must be periodically reviewed to </w:t>
      </w:r>
      <w:r w:rsidR="00A6657E">
        <w:t>check for security</w:t>
      </w:r>
      <w:r w:rsidR="000003D5">
        <w:t xml:space="preserve"> violations.</w:t>
      </w:r>
      <w:r w:rsidR="006C06D5">
        <w:t xml:space="preserve">  This may be done by manual</w:t>
      </w:r>
      <w:r w:rsidR="00C92862">
        <w:t>ly</w:t>
      </w:r>
      <w:r w:rsidR="006C06D5">
        <w:t xml:space="preserve"> inspect</w:t>
      </w:r>
      <w:r w:rsidR="00C92862">
        <w:t>ing logs</w:t>
      </w:r>
      <w:r w:rsidR="000518C7">
        <w:t xml:space="preserve"> </w:t>
      </w:r>
      <w:r w:rsidR="006C06D5">
        <w:t xml:space="preserve">or </w:t>
      </w:r>
      <w:r w:rsidR="003206DE">
        <w:t xml:space="preserve">using automated tools.  Logs may also </w:t>
      </w:r>
      <w:r w:rsidR="006C06D5">
        <w:t>b</w:t>
      </w:r>
      <w:r w:rsidR="003206DE">
        <w:t>e</w:t>
      </w:r>
      <w:r w:rsidR="006C06D5">
        <w:t xml:space="preserve"> </w:t>
      </w:r>
      <w:r w:rsidR="003206DE">
        <w:t xml:space="preserve">sent to </w:t>
      </w:r>
      <w:r w:rsidR="00250290">
        <w:t xml:space="preserve">a log management system </w:t>
      </w:r>
      <w:r w:rsidR="00C92862">
        <w:t>and</w:t>
      </w:r>
      <w:r w:rsidR="00225F97">
        <w:t xml:space="preserve"> monitored</w:t>
      </w:r>
      <w:r w:rsidR="00C92862">
        <w:t xml:space="preserve"> using dashboard, report</w:t>
      </w:r>
      <w:r w:rsidR="00987C20">
        <w:t>ing</w:t>
      </w:r>
      <w:r w:rsidR="00C92862">
        <w:t>, and alerting features.</w:t>
      </w:r>
      <w:r w:rsidR="00250290">
        <w:t xml:space="preserve"> </w:t>
      </w:r>
    </w:p>
    <w:p w14:paraId="5C169DD9" w14:textId="77777777" w:rsidR="00B54D7C" w:rsidRDefault="00B54D7C" w:rsidP="006137B9">
      <w:pPr>
        <w:pStyle w:val="ListParagraph"/>
        <w:ind w:left="0"/>
      </w:pPr>
    </w:p>
    <w:p w14:paraId="7811FAAF" w14:textId="77777777" w:rsidR="00642ED6" w:rsidRPr="00642ED6" w:rsidRDefault="00642ED6" w:rsidP="00642ED6">
      <w:pPr>
        <w:rPr>
          <w:color w:val="C00000"/>
        </w:rPr>
      </w:pPr>
      <w:r w:rsidRPr="00642ED6">
        <w:rPr>
          <w:color w:val="C00000"/>
        </w:rPr>
        <w:t>{Remove below if not relevant}</w:t>
      </w:r>
    </w:p>
    <w:p w14:paraId="1988C131" w14:textId="77777777" w:rsidR="00642ED6" w:rsidRDefault="00642ED6" w:rsidP="006137B9">
      <w:pPr>
        <w:pStyle w:val="ListParagraph"/>
        <w:ind w:left="0"/>
      </w:pPr>
    </w:p>
    <w:p w14:paraId="12212D76" w14:textId="0F1B704E" w:rsidR="0000407F" w:rsidRDefault="001319F0" w:rsidP="00983252">
      <w:pPr>
        <w:pStyle w:val="Heading1"/>
      </w:pPr>
      <w:r>
        <w:lastRenderedPageBreak/>
        <w:t>Responsib</w:t>
      </w:r>
      <w:r w:rsidR="00721FFE">
        <w:t>ilities</w:t>
      </w:r>
    </w:p>
    <w:p w14:paraId="379A6325" w14:textId="6F388ADC" w:rsidR="0000407F" w:rsidRDefault="008F227E" w:rsidP="006137B9">
      <w:pPr>
        <w:pStyle w:val="ListParagraph"/>
        <w:ind w:left="0"/>
      </w:pPr>
      <w:r w:rsidRPr="00060C4E">
        <w:rPr>
          <w:color w:val="FF0000"/>
        </w:rPr>
        <w:t>{add title</w:t>
      </w:r>
      <w:r w:rsidR="00060C4E" w:rsidRPr="00060C4E">
        <w:rPr>
          <w:color w:val="FF0000"/>
        </w:rPr>
        <w:t xml:space="preserve">, </w:t>
      </w:r>
      <w:r w:rsidRPr="00060C4E">
        <w:rPr>
          <w:color w:val="FF0000"/>
        </w:rPr>
        <w:t>position</w:t>
      </w:r>
      <w:r w:rsidR="00060C4E" w:rsidRPr="00060C4E">
        <w:rPr>
          <w:color w:val="FF0000"/>
        </w:rPr>
        <w:t>, or name</w:t>
      </w:r>
      <w:r w:rsidRPr="00060C4E">
        <w:rPr>
          <w:color w:val="FF0000"/>
        </w:rPr>
        <w:t xml:space="preserve"> of person} </w:t>
      </w:r>
      <w:r w:rsidR="00060C4E">
        <w:t>serves as the s</w:t>
      </w:r>
      <w:r w:rsidR="0000407F">
        <w:t xml:space="preserve">ystem </w:t>
      </w:r>
      <w:r w:rsidR="00987C20">
        <w:t>s</w:t>
      </w:r>
      <w:r w:rsidR="0000407F">
        <w:t>teward</w:t>
      </w:r>
      <w:r w:rsidR="00721FFE">
        <w:t xml:space="preserve"> (business owner)</w:t>
      </w:r>
      <w:r w:rsidR="00007447">
        <w:t xml:space="preserve"> </w:t>
      </w:r>
      <w:r w:rsidR="0000407F">
        <w:t xml:space="preserve">and </w:t>
      </w:r>
      <w:r w:rsidR="00060C4E" w:rsidRPr="00060C4E">
        <w:rPr>
          <w:color w:val="FF0000"/>
        </w:rPr>
        <w:t xml:space="preserve">{add title, position, or name of person} </w:t>
      </w:r>
      <w:r w:rsidR="00060C4E">
        <w:t xml:space="preserve">serves as the </w:t>
      </w:r>
      <w:r w:rsidR="00987C20">
        <w:t>s</w:t>
      </w:r>
      <w:r w:rsidR="0000407F">
        <w:t xml:space="preserve">ystem </w:t>
      </w:r>
      <w:r w:rsidR="00987C20">
        <w:t>c</w:t>
      </w:r>
      <w:r w:rsidR="0000407F">
        <w:t>ustodian</w:t>
      </w:r>
      <w:r w:rsidR="00721FFE">
        <w:t xml:space="preserve"> (technical</w:t>
      </w:r>
      <w:r w:rsidR="00007447">
        <w:t xml:space="preserve"> leads</w:t>
      </w:r>
      <w:r w:rsidR="00721FFE">
        <w:t>)</w:t>
      </w:r>
      <w:r w:rsidR="00633DAD">
        <w:t>.  They</w:t>
      </w:r>
      <w:r w:rsidR="0000407F">
        <w:t xml:space="preserve"> </w:t>
      </w:r>
      <w:r w:rsidR="001E083A">
        <w:t>must ensure system logging practices meet University requirements.</w:t>
      </w:r>
    </w:p>
    <w:p w14:paraId="7E0CC2E5" w14:textId="77777777" w:rsidR="004169C2" w:rsidRDefault="004169C2" w:rsidP="009B016C">
      <w:pPr>
        <w:pStyle w:val="Heading2"/>
      </w:pPr>
      <w:bookmarkStart w:id="2" w:name="_Toc148029578"/>
      <w:bookmarkStart w:id="3" w:name="_Toc162368180"/>
      <w:r w:rsidRPr="005369A0">
        <w:t>Scope</w:t>
      </w:r>
      <w:bookmarkEnd w:id="2"/>
      <w:bookmarkEnd w:id="3"/>
    </w:p>
    <w:p w14:paraId="4A8B5B63" w14:textId="704E9007" w:rsidR="00511E07" w:rsidRPr="00511E07" w:rsidRDefault="00A029E4" w:rsidP="00511E07">
      <w:r>
        <w:t>The scope of logs collected must be adequate to meet the logging plan’s purpose.</w:t>
      </w:r>
    </w:p>
    <w:p w14:paraId="3130C3D5" w14:textId="438D34DB" w:rsidR="00F9193A" w:rsidRDefault="00F9193A" w:rsidP="005369A0">
      <w:pPr>
        <w:pStyle w:val="ListParagraph"/>
        <w:ind w:left="0"/>
      </w:pPr>
      <w:r w:rsidRPr="00987C20">
        <w:rPr>
          <w:b/>
          <w:bCs/>
        </w:rPr>
        <w:t>The critical logs to be collected from this system are</w:t>
      </w:r>
      <w:r>
        <w:t>:</w:t>
      </w:r>
      <w:r w:rsidR="00863B3C">
        <w:t xml:space="preserve"> </w:t>
      </w:r>
      <w:r w:rsidR="00863B3C" w:rsidRPr="009641A4">
        <w:rPr>
          <w:color w:val="C00000"/>
        </w:rPr>
        <w:t xml:space="preserve">{Remove irrelevant </w:t>
      </w:r>
      <w:r w:rsidR="009641A4" w:rsidRPr="009641A4">
        <w:rPr>
          <w:color w:val="C00000"/>
        </w:rPr>
        <w:t>items</w:t>
      </w:r>
      <w:r w:rsidR="00863B3C" w:rsidRPr="009641A4">
        <w:rPr>
          <w:color w:val="C00000"/>
        </w:rPr>
        <w:t xml:space="preserve"> below}</w:t>
      </w:r>
    </w:p>
    <w:p w14:paraId="5646CD93" w14:textId="03FAD3E6" w:rsidR="00977B21" w:rsidRPr="005E716B" w:rsidRDefault="004B790A" w:rsidP="00977B21">
      <w:pPr>
        <w:rPr>
          <w:rFonts w:cstheme="minorHAnsi"/>
        </w:rPr>
      </w:pPr>
      <w:sdt>
        <w:sdtPr>
          <w:rPr>
            <w:rFonts w:cstheme="minorHAnsi"/>
          </w:rPr>
          <w:id w:val="-1139259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B21" w:rsidRPr="005E716B">
            <w:rPr>
              <w:rFonts w:ascii="Segoe UI Symbol" w:eastAsia="MS Gothic" w:hAnsi="Segoe UI Symbol" w:cs="Segoe UI Symbol"/>
            </w:rPr>
            <w:t>☐</w:t>
          </w:r>
        </w:sdtContent>
      </w:sdt>
      <w:r w:rsidR="00977B21" w:rsidRPr="005E716B">
        <w:rPr>
          <w:rFonts w:cstheme="minorHAnsi"/>
        </w:rPr>
        <w:t xml:space="preserve">  </w:t>
      </w:r>
      <w:r w:rsidR="00977B21">
        <w:rPr>
          <w:rFonts w:cstheme="minorHAnsi"/>
        </w:rPr>
        <w:t xml:space="preserve">Application logs </w:t>
      </w:r>
      <w:r w:rsidR="00977B21" w:rsidRPr="00977B21">
        <w:rPr>
          <w:rFonts w:cstheme="minorHAnsi"/>
          <w:color w:val="FF0000"/>
        </w:rPr>
        <w:t>{specify}</w:t>
      </w:r>
      <w:r w:rsidR="00977B21">
        <w:rPr>
          <w:rFonts w:cstheme="minorHAnsi"/>
        </w:rPr>
        <w:t>.</w:t>
      </w:r>
    </w:p>
    <w:p w14:paraId="501F54C5" w14:textId="6665F780" w:rsidR="00977B21" w:rsidRDefault="004B790A" w:rsidP="00977B21">
      <w:pPr>
        <w:rPr>
          <w:rFonts w:cstheme="minorHAnsi"/>
        </w:rPr>
      </w:pPr>
      <w:sdt>
        <w:sdtPr>
          <w:rPr>
            <w:rFonts w:cstheme="minorHAnsi"/>
          </w:rPr>
          <w:id w:val="13761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7B21" w:rsidRPr="005E716B">
            <w:rPr>
              <w:rFonts w:ascii="Segoe UI Symbol" w:eastAsia="MS Gothic" w:hAnsi="Segoe UI Symbol" w:cs="Segoe UI Symbol"/>
            </w:rPr>
            <w:t>☐</w:t>
          </w:r>
        </w:sdtContent>
      </w:sdt>
      <w:r w:rsidR="00977B21" w:rsidRPr="005E716B">
        <w:rPr>
          <w:rFonts w:cstheme="minorHAnsi"/>
        </w:rPr>
        <w:t xml:space="preserve">  </w:t>
      </w:r>
      <w:r w:rsidR="00977B21">
        <w:rPr>
          <w:rFonts w:cstheme="minorHAnsi"/>
        </w:rPr>
        <w:t xml:space="preserve">Database </w:t>
      </w:r>
      <w:r w:rsidR="007E5F96">
        <w:rPr>
          <w:rFonts w:cstheme="minorHAnsi"/>
        </w:rPr>
        <w:t>logs</w:t>
      </w:r>
      <w:r w:rsidR="000A72F2">
        <w:rPr>
          <w:rFonts w:cstheme="minorHAnsi"/>
        </w:rPr>
        <w:t xml:space="preserve"> </w:t>
      </w:r>
      <w:r w:rsidR="000A72F2" w:rsidRPr="00977B21">
        <w:rPr>
          <w:rFonts w:cstheme="minorHAnsi"/>
          <w:color w:val="FF0000"/>
        </w:rPr>
        <w:t>{specify}</w:t>
      </w:r>
      <w:r w:rsidR="00977B21" w:rsidRPr="005E716B">
        <w:rPr>
          <w:rFonts w:cstheme="minorHAnsi"/>
        </w:rPr>
        <w:t>.</w:t>
      </w:r>
    </w:p>
    <w:p w14:paraId="638F0357" w14:textId="6D131754" w:rsidR="007E5F96" w:rsidRDefault="004B790A" w:rsidP="007E5F96">
      <w:pPr>
        <w:rPr>
          <w:rFonts w:cstheme="minorHAnsi"/>
        </w:rPr>
      </w:pPr>
      <w:sdt>
        <w:sdtPr>
          <w:rPr>
            <w:rFonts w:cstheme="minorHAnsi"/>
          </w:rPr>
          <w:id w:val="-32489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F96" w:rsidRPr="005E716B">
            <w:rPr>
              <w:rFonts w:ascii="Segoe UI Symbol" w:eastAsia="MS Gothic" w:hAnsi="Segoe UI Symbol" w:cs="Segoe UI Symbol"/>
            </w:rPr>
            <w:t>☐</w:t>
          </w:r>
        </w:sdtContent>
      </w:sdt>
      <w:r w:rsidR="007E5F96" w:rsidRPr="005E716B">
        <w:rPr>
          <w:rFonts w:cstheme="minorHAnsi"/>
        </w:rPr>
        <w:t xml:space="preserve">  </w:t>
      </w:r>
      <w:r w:rsidR="000A72F2">
        <w:rPr>
          <w:rFonts w:cstheme="minorHAnsi"/>
        </w:rPr>
        <w:t>System security</w:t>
      </w:r>
      <w:r w:rsidR="007E5F96">
        <w:rPr>
          <w:rFonts w:cstheme="minorHAnsi"/>
        </w:rPr>
        <w:t xml:space="preserve"> logs</w:t>
      </w:r>
      <w:r w:rsidR="007E5F96" w:rsidRPr="005E716B">
        <w:rPr>
          <w:rFonts w:cstheme="minorHAnsi"/>
        </w:rPr>
        <w:t>.</w:t>
      </w:r>
    </w:p>
    <w:p w14:paraId="244E35FD" w14:textId="32FF7119" w:rsidR="000A72F2" w:rsidRDefault="004B790A" w:rsidP="007E5F96">
      <w:pPr>
        <w:rPr>
          <w:rFonts w:cstheme="minorHAnsi"/>
        </w:rPr>
      </w:pPr>
      <w:sdt>
        <w:sdtPr>
          <w:rPr>
            <w:rFonts w:cstheme="minorHAnsi"/>
          </w:rPr>
          <w:id w:val="-82289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2F2" w:rsidRPr="005E716B">
            <w:rPr>
              <w:rFonts w:ascii="Segoe UI Symbol" w:eastAsia="MS Gothic" w:hAnsi="Segoe UI Symbol" w:cs="Segoe UI Symbol"/>
            </w:rPr>
            <w:t>☐</w:t>
          </w:r>
        </w:sdtContent>
      </w:sdt>
      <w:r w:rsidR="000A72F2" w:rsidRPr="005E716B">
        <w:rPr>
          <w:rFonts w:cstheme="minorHAnsi"/>
        </w:rPr>
        <w:t xml:space="preserve">  </w:t>
      </w:r>
      <w:r w:rsidR="000A72F2">
        <w:rPr>
          <w:rFonts w:cstheme="minorHAnsi"/>
        </w:rPr>
        <w:t xml:space="preserve">Other system logs </w:t>
      </w:r>
      <w:r w:rsidR="000A72F2" w:rsidRPr="00977B21">
        <w:rPr>
          <w:rFonts w:cstheme="minorHAnsi"/>
          <w:color w:val="FF0000"/>
        </w:rPr>
        <w:t>{specify}</w:t>
      </w:r>
      <w:r w:rsidR="000A72F2">
        <w:rPr>
          <w:rFonts w:cstheme="minorHAnsi"/>
        </w:rPr>
        <w:t>.</w:t>
      </w:r>
    </w:p>
    <w:p w14:paraId="362D3D99" w14:textId="2F66D945" w:rsidR="007E5F96" w:rsidRDefault="004B790A" w:rsidP="007E5F96">
      <w:pPr>
        <w:rPr>
          <w:rFonts w:cstheme="minorHAnsi"/>
        </w:rPr>
      </w:pPr>
      <w:sdt>
        <w:sdtPr>
          <w:rPr>
            <w:rFonts w:cstheme="minorHAnsi"/>
          </w:rPr>
          <w:id w:val="49631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D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E5F96" w:rsidRPr="005E716B">
        <w:rPr>
          <w:rFonts w:cstheme="minorHAnsi"/>
        </w:rPr>
        <w:t xml:space="preserve">  </w:t>
      </w:r>
      <w:r w:rsidR="006D6B01">
        <w:rPr>
          <w:rFonts w:cstheme="minorHAnsi"/>
        </w:rPr>
        <w:t>Web</w:t>
      </w:r>
      <w:r w:rsidR="007E5F96">
        <w:rPr>
          <w:rFonts w:cstheme="minorHAnsi"/>
        </w:rPr>
        <w:t xml:space="preserve"> logs</w:t>
      </w:r>
      <w:r w:rsidR="000A72F2">
        <w:rPr>
          <w:rFonts w:cstheme="minorHAnsi"/>
        </w:rPr>
        <w:t xml:space="preserve"> </w:t>
      </w:r>
      <w:r w:rsidR="000A72F2" w:rsidRPr="00977B21">
        <w:rPr>
          <w:rFonts w:cstheme="minorHAnsi"/>
          <w:color w:val="FF0000"/>
        </w:rPr>
        <w:t>{specify}</w:t>
      </w:r>
      <w:r w:rsidR="007E5F96" w:rsidRPr="005E716B">
        <w:rPr>
          <w:rFonts w:cstheme="minorHAnsi"/>
        </w:rPr>
        <w:t>.</w:t>
      </w:r>
    </w:p>
    <w:p w14:paraId="237531A0" w14:textId="69B98621" w:rsidR="006D6B01" w:rsidRDefault="004B790A" w:rsidP="007E5F96">
      <w:pPr>
        <w:rPr>
          <w:rFonts w:cstheme="minorHAnsi"/>
        </w:rPr>
      </w:pPr>
      <w:sdt>
        <w:sdtPr>
          <w:rPr>
            <w:rFonts w:cstheme="minorHAnsi"/>
          </w:rPr>
          <w:id w:val="-138994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6B01" w:rsidRPr="005E716B">
            <w:rPr>
              <w:rFonts w:ascii="Segoe UI Symbol" w:eastAsia="MS Gothic" w:hAnsi="Segoe UI Symbol" w:cs="Segoe UI Symbol"/>
            </w:rPr>
            <w:t>☐</w:t>
          </w:r>
        </w:sdtContent>
      </w:sdt>
      <w:r w:rsidR="006D6B01" w:rsidRPr="005E716B">
        <w:rPr>
          <w:rFonts w:cstheme="minorHAnsi"/>
        </w:rPr>
        <w:t xml:space="preserve">  </w:t>
      </w:r>
      <w:r w:rsidR="006D6B01">
        <w:rPr>
          <w:rFonts w:cstheme="minorHAnsi"/>
        </w:rPr>
        <w:t>Virtualization platform logs</w:t>
      </w:r>
      <w:r w:rsidR="00240DB0">
        <w:rPr>
          <w:rFonts w:cstheme="minorHAnsi"/>
        </w:rPr>
        <w:t xml:space="preserve"> </w:t>
      </w:r>
      <w:r w:rsidR="00240DB0" w:rsidRPr="00977B21">
        <w:rPr>
          <w:rFonts w:cstheme="minorHAnsi"/>
          <w:color w:val="FF0000"/>
        </w:rPr>
        <w:t>{specify}</w:t>
      </w:r>
      <w:r w:rsidR="006D6B01">
        <w:rPr>
          <w:rFonts w:cstheme="minorHAnsi"/>
        </w:rPr>
        <w:t>.</w:t>
      </w:r>
    </w:p>
    <w:p w14:paraId="7DD709CC" w14:textId="2F80D174" w:rsidR="000A72F2" w:rsidRDefault="004B790A" w:rsidP="007E5F96">
      <w:pPr>
        <w:rPr>
          <w:rFonts w:cstheme="minorHAnsi"/>
        </w:rPr>
      </w:pPr>
      <w:sdt>
        <w:sdtPr>
          <w:rPr>
            <w:rFonts w:cstheme="minorHAnsi"/>
          </w:rPr>
          <w:id w:val="29934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0D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40DB0" w:rsidRPr="005E716B">
        <w:rPr>
          <w:rFonts w:cstheme="minorHAnsi"/>
        </w:rPr>
        <w:t xml:space="preserve">  </w:t>
      </w:r>
      <w:r w:rsidR="00240DB0">
        <w:rPr>
          <w:rFonts w:cstheme="minorHAnsi"/>
        </w:rPr>
        <w:t xml:space="preserve">Container (Kubernetes) logs </w:t>
      </w:r>
      <w:r w:rsidR="00240DB0" w:rsidRPr="00977B21">
        <w:rPr>
          <w:rFonts w:cstheme="minorHAnsi"/>
          <w:color w:val="FF0000"/>
        </w:rPr>
        <w:t>{specify}</w:t>
      </w:r>
      <w:r w:rsidR="00240DB0" w:rsidRPr="005E716B">
        <w:rPr>
          <w:rFonts w:cstheme="minorHAnsi"/>
        </w:rPr>
        <w:t>.</w:t>
      </w:r>
    </w:p>
    <w:p w14:paraId="13D87B83" w14:textId="6281B0B6" w:rsidR="000A72F2" w:rsidRDefault="004B790A" w:rsidP="007E5F96">
      <w:pPr>
        <w:rPr>
          <w:rFonts w:cstheme="minorHAnsi"/>
        </w:rPr>
      </w:pPr>
      <w:sdt>
        <w:sdtPr>
          <w:rPr>
            <w:rFonts w:cstheme="minorHAnsi"/>
          </w:rPr>
          <w:id w:val="-43529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2F2" w:rsidRPr="005E716B">
            <w:rPr>
              <w:rFonts w:ascii="Segoe UI Symbol" w:eastAsia="MS Gothic" w:hAnsi="Segoe UI Symbol" w:cs="Segoe UI Symbol"/>
            </w:rPr>
            <w:t>☐</w:t>
          </w:r>
        </w:sdtContent>
      </w:sdt>
      <w:r w:rsidR="000A72F2" w:rsidRPr="005E716B">
        <w:rPr>
          <w:rFonts w:cstheme="minorHAnsi"/>
        </w:rPr>
        <w:t xml:space="preserve">  </w:t>
      </w:r>
      <w:r w:rsidR="000A72F2">
        <w:rPr>
          <w:rFonts w:cstheme="minorHAnsi"/>
        </w:rPr>
        <w:t>Authentication logs</w:t>
      </w:r>
      <w:r w:rsidR="00240DB0">
        <w:rPr>
          <w:rFonts w:cstheme="minorHAnsi"/>
        </w:rPr>
        <w:t xml:space="preserve"> </w:t>
      </w:r>
      <w:r w:rsidR="00240DB0" w:rsidRPr="00977B21">
        <w:rPr>
          <w:rFonts w:cstheme="minorHAnsi"/>
          <w:color w:val="FF0000"/>
        </w:rPr>
        <w:t>{specify}</w:t>
      </w:r>
      <w:r w:rsidR="000A72F2">
        <w:rPr>
          <w:rFonts w:cstheme="minorHAnsi"/>
        </w:rPr>
        <w:t>.</w:t>
      </w:r>
    </w:p>
    <w:p w14:paraId="7374945E" w14:textId="26443BD0" w:rsidR="00A5618D" w:rsidRDefault="004B790A" w:rsidP="007E5F96">
      <w:pPr>
        <w:rPr>
          <w:rFonts w:cstheme="minorHAnsi"/>
        </w:rPr>
      </w:pPr>
      <w:sdt>
        <w:sdtPr>
          <w:rPr>
            <w:rFonts w:cstheme="minorHAnsi"/>
          </w:rPr>
          <w:id w:val="-126083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18D" w:rsidRPr="005E716B">
            <w:rPr>
              <w:rFonts w:ascii="Segoe UI Symbol" w:eastAsia="MS Gothic" w:hAnsi="Segoe UI Symbol" w:cs="Segoe UI Symbol"/>
            </w:rPr>
            <w:t>☐</w:t>
          </w:r>
        </w:sdtContent>
      </w:sdt>
      <w:r w:rsidR="00A5618D" w:rsidRPr="005E716B">
        <w:rPr>
          <w:rFonts w:cstheme="minorHAnsi"/>
        </w:rPr>
        <w:t xml:space="preserve">  </w:t>
      </w:r>
      <w:r w:rsidR="00A5618D">
        <w:rPr>
          <w:rFonts w:cstheme="minorHAnsi"/>
        </w:rPr>
        <w:t xml:space="preserve">Cloud activity audit logs </w:t>
      </w:r>
      <w:r w:rsidR="00A5618D" w:rsidRPr="00977B21">
        <w:rPr>
          <w:rFonts w:cstheme="minorHAnsi"/>
          <w:color w:val="FF0000"/>
        </w:rPr>
        <w:t>{specify}</w:t>
      </w:r>
      <w:r w:rsidR="00A5618D">
        <w:rPr>
          <w:rFonts w:cstheme="minorHAnsi"/>
        </w:rPr>
        <w:t>.</w:t>
      </w:r>
    </w:p>
    <w:p w14:paraId="2B402CF0" w14:textId="56B83719" w:rsidR="000A72F2" w:rsidRDefault="004B790A" w:rsidP="000A72F2">
      <w:pPr>
        <w:rPr>
          <w:rFonts w:cstheme="minorHAnsi"/>
        </w:rPr>
      </w:pPr>
      <w:sdt>
        <w:sdtPr>
          <w:rPr>
            <w:rFonts w:cstheme="minorHAnsi"/>
          </w:rPr>
          <w:id w:val="-433441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2F2" w:rsidRPr="005E716B">
            <w:rPr>
              <w:rFonts w:ascii="Segoe UI Symbol" w:eastAsia="MS Gothic" w:hAnsi="Segoe UI Symbol" w:cs="Segoe UI Symbol"/>
            </w:rPr>
            <w:t>☐</w:t>
          </w:r>
        </w:sdtContent>
      </w:sdt>
      <w:r w:rsidR="000A72F2" w:rsidRPr="005E716B">
        <w:rPr>
          <w:rFonts w:cstheme="minorHAnsi"/>
        </w:rPr>
        <w:t xml:space="preserve">  </w:t>
      </w:r>
      <w:r w:rsidR="00240DB0" w:rsidRPr="00977B21">
        <w:rPr>
          <w:rFonts w:cstheme="minorHAnsi"/>
          <w:color w:val="FF0000"/>
        </w:rPr>
        <w:t>{specify</w:t>
      </w:r>
      <w:r w:rsidR="00E46AA7">
        <w:rPr>
          <w:rFonts w:cstheme="minorHAnsi"/>
          <w:color w:val="FF0000"/>
        </w:rPr>
        <w:t xml:space="preserve"> other</w:t>
      </w:r>
      <w:r w:rsidR="00240DB0" w:rsidRPr="00977B21">
        <w:rPr>
          <w:rFonts w:cstheme="minorHAnsi"/>
          <w:color w:val="FF0000"/>
        </w:rPr>
        <w:t>}</w:t>
      </w:r>
      <w:r w:rsidR="000A72F2">
        <w:rPr>
          <w:rFonts w:cstheme="minorHAnsi"/>
        </w:rPr>
        <w:t>.</w:t>
      </w:r>
    </w:p>
    <w:p w14:paraId="6ECF7747" w14:textId="77777777" w:rsidR="000A72F2" w:rsidRDefault="000A72F2" w:rsidP="007E5F96">
      <w:pPr>
        <w:rPr>
          <w:rFonts w:cstheme="minorHAnsi"/>
        </w:rPr>
      </w:pPr>
    </w:p>
    <w:p w14:paraId="7C8E5988" w14:textId="6450D40A" w:rsidR="00BB3923" w:rsidRDefault="00BB3923" w:rsidP="009B016C">
      <w:pPr>
        <w:pStyle w:val="Heading2"/>
      </w:pPr>
      <w:bookmarkStart w:id="4" w:name="_Toc148029579"/>
      <w:bookmarkStart w:id="5" w:name="_Toc162368181"/>
      <w:r>
        <w:t xml:space="preserve">Logging </w:t>
      </w:r>
      <w:r w:rsidR="00BB78F4">
        <w:t>Requirements</w:t>
      </w:r>
      <w:bookmarkEnd w:id="4"/>
      <w:bookmarkEnd w:id="5"/>
    </w:p>
    <w:p w14:paraId="36311E23" w14:textId="21CD1C30" w:rsidR="00F00243" w:rsidRPr="007411D2" w:rsidRDefault="002D2835" w:rsidP="005369A0">
      <w:pPr>
        <w:pStyle w:val="ListParagraph"/>
        <w:spacing w:after="200"/>
        <w:ind w:left="0"/>
        <w:rPr>
          <w:color w:val="C00000"/>
        </w:rPr>
      </w:pPr>
      <w:r w:rsidRPr="007411D2">
        <w:rPr>
          <w:color w:val="C00000"/>
        </w:rPr>
        <w:t>{</w:t>
      </w:r>
      <w:r w:rsidR="007411D2" w:rsidRPr="007411D2">
        <w:rPr>
          <w:color w:val="C00000"/>
        </w:rPr>
        <w:t>you can modify below, but do not remove compliance requirements</w:t>
      </w:r>
      <w:r w:rsidRPr="007411D2">
        <w:rPr>
          <w:color w:val="C00000"/>
        </w:rPr>
        <w:t>}</w:t>
      </w:r>
    </w:p>
    <w:p w14:paraId="36EF3BBA" w14:textId="42E1B81E" w:rsidR="00BB3923" w:rsidRDefault="00BB3923" w:rsidP="005369A0">
      <w:pPr>
        <w:pStyle w:val="ListParagraph"/>
        <w:spacing w:after="200"/>
        <w:ind w:left="0"/>
      </w:pPr>
      <w:r>
        <w:t xml:space="preserve">The </w:t>
      </w:r>
      <w:r w:rsidR="00C6749B">
        <w:t>University</w:t>
      </w:r>
      <w:r>
        <w:t xml:space="preserve"> logging strategy must comply with </w:t>
      </w:r>
      <w:r w:rsidR="00E46AA7">
        <w:t>University</w:t>
      </w:r>
      <w:r>
        <w:t xml:space="preserve">, State, and federal requirements. </w:t>
      </w:r>
      <w:r w:rsidR="00CE0B8F">
        <w:t xml:space="preserve">The </w:t>
      </w:r>
      <w:r w:rsidR="00BB78F4">
        <w:t>minimum requirements for logging should include:</w:t>
      </w:r>
    </w:p>
    <w:p w14:paraId="4945871A" w14:textId="77777777" w:rsidR="00BB78F4" w:rsidRPr="00BB78F4" w:rsidRDefault="00BB78F4" w:rsidP="00F346E4">
      <w:pPr>
        <w:pStyle w:val="ListParagraph"/>
        <w:numPr>
          <w:ilvl w:val="0"/>
          <w:numId w:val="3"/>
        </w:numPr>
      </w:pPr>
      <w:r w:rsidRPr="00BB78F4">
        <w:t>Login/log off events. </w:t>
      </w:r>
    </w:p>
    <w:p w14:paraId="0B5CBDDA" w14:textId="77777777" w:rsidR="00BB78F4" w:rsidRPr="00BB78F4" w:rsidRDefault="00BB78F4" w:rsidP="00F346E4">
      <w:pPr>
        <w:pStyle w:val="ListParagraph"/>
        <w:numPr>
          <w:ilvl w:val="0"/>
          <w:numId w:val="3"/>
        </w:numPr>
      </w:pPr>
      <w:r w:rsidRPr="00BB78F4">
        <w:t>Denied access requests to resources (invalid logical access attempts). </w:t>
      </w:r>
    </w:p>
    <w:p w14:paraId="7FEBF9A8" w14:textId="77777777" w:rsidR="00BB78F4" w:rsidRPr="00BB78F4" w:rsidRDefault="00BB78F4" w:rsidP="00F346E4">
      <w:pPr>
        <w:pStyle w:val="ListParagraph"/>
        <w:numPr>
          <w:ilvl w:val="0"/>
          <w:numId w:val="3"/>
        </w:numPr>
      </w:pPr>
      <w:r w:rsidRPr="00BB78F4">
        <w:t>System configuration changes. </w:t>
      </w:r>
    </w:p>
    <w:p w14:paraId="1AD59B58" w14:textId="77777777" w:rsidR="00BB78F4" w:rsidRPr="00BB78F4" w:rsidRDefault="00BB78F4" w:rsidP="00F346E4">
      <w:pPr>
        <w:pStyle w:val="ListParagraph"/>
        <w:numPr>
          <w:ilvl w:val="0"/>
          <w:numId w:val="3"/>
        </w:numPr>
      </w:pPr>
      <w:r w:rsidRPr="00BB78F4">
        <w:t>Creation or deletion of System objects (e.g., processes, user accounts). </w:t>
      </w:r>
    </w:p>
    <w:p w14:paraId="0FB53572" w14:textId="77777777" w:rsidR="00BB78F4" w:rsidRPr="00BB78F4" w:rsidRDefault="00BB78F4" w:rsidP="00F346E4">
      <w:pPr>
        <w:pStyle w:val="ListParagraph"/>
        <w:numPr>
          <w:ilvl w:val="0"/>
          <w:numId w:val="3"/>
        </w:numPr>
      </w:pPr>
      <w:r w:rsidRPr="00BB78F4">
        <w:t xml:space="preserve">Use of privileged commands/functions (e.g., using </w:t>
      </w:r>
      <w:proofErr w:type="spellStart"/>
      <w:r w:rsidRPr="00BB78F4">
        <w:t>sudo</w:t>
      </w:r>
      <w:proofErr w:type="spellEnd"/>
      <w:r w:rsidRPr="00BB78F4">
        <w:t xml:space="preserve"> in a Linux System to restart the System).  </w:t>
      </w:r>
    </w:p>
    <w:p w14:paraId="35D00BEA" w14:textId="77777777" w:rsidR="00BB78F4" w:rsidRPr="00BB78F4" w:rsidRDefault="00BB78F4" w:rsidP="00F346E4">
      <w:pPr>
        <w:pStyle w:val="ListParagraph"/>
        <w:numPr>
          <w:ilvl w:val="0"/>
          <w:numId w:val="3"/>
        </w:numPr>
      </w:pPr>
      <w:r w:rsidRPr="00BB78F4">
        <w:t>Actions taken by privileged user accounts (e.g., Using Administrator on a Windows, or using root on a Linux System). </w:t>
      </w:r>
    </w:p>
    <w:p w14:paraId="0965DE03" w14:textId="77777777" w:rsidR="00BB78F4" w:rsidRPr="00BB78F4" w:rsidRDefault="00BB78F4" w:rsidP="00F346E4">
      <w:pPr>
        <w:pStyle w:val="ListParagraph"/>
        <w:numPr>
          <w:ilvl w:val="0"/>
          <w:numId w:val="3"/>
        </w:numPr>
      </w:pPr>
      <w:r w:rsidRPr="00BB78F4">
        <w:t>Any changes to the configuration of the logs themselves including initialization of logging, clearing of logs, and changes in retention settings. </w:t>
      </w:r>
    </w:p>
    <w:p w14:paraId="2402CFF0" w14:textId="77777777" w:rsidR="00BB78F4" w:rsidRDefault="00BB78F4" w:rsidP="00F346E4">
      <w:pPr>
        <w:pStyle w:val="ListParagraph"/>
        <w:numPr>
          <w:ilvl w:val="0"/>
          <w:numId w:val="3"/>
        </w:numPr>
      </w:pPr>
      <w:r w:rsidRPr="00BB78F4">
        <w:t>Any additional events, exceptions, or other user activities necessary to reconstruct unauthorized activities for a System. </w:t>
      </w:r>
    </w:p>
    <w:p w14:paraId="1CA3E5A1" w14:textId="77777777" w:rsidR="00832B1B" w:rsidRDefault="00832B1B" w:rsidP="00832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Additionally, for applications housing confidential data: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D044A" w14:textId="77777777" w:rsidR="00832B1B" w:rsidRDefault="00832B1B" w:rsidP="00F346E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Access to confidential data (e.g., read, update, or delete events).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8A6A91" w14:textId="77777777" w:rsidR="00832B1B" w:rsidRDefault="00832B1B" w:rsidP="00832B1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C1E1D8" w14:textId="603D6935" w:rsidR="00F00243" w:rsidRPr="00681507" w:rsidRDefault="00DD3A34" w:rsidP="00F00243">
      <w:pPr>
        <w:rPr>
          <w:b/>
          <w:bCs/>
        </w:rPr>
      </w:pPr>
      <w:r>
        <w:rPr>
          <w:b/>
          <w:bCs/>
        </w:rPr>
        <w:t>Describe logs collected and i</w:t>
      </w:r>
      <w:r w:rsidR="007A1236" w:rsidRPr="00681507">
        <w:rPr>
          <w:b/>
          <w:bCs/>
        </w:rPr>
        <w:t xml:space="preserve">ndicate </w:t>
      </w:r>
      <w:r>
        <w:rPr>
          <w:b/>
          <w:bCs/>
        </w:rPr>
        <w:t xml:space="preserve">if </w:t>
      </w:r>
      <w:r w:rsidR="007A1236" w:rsidRPr="00681507">
        <w:rPr>
          <w:b/>
          <w:bCs/>
        </w:rPr>
        <w:t xml:space="preserve">any of the </w:t>
      </w:r>
      <w:r>
        <w:rPr>
          <w:b/>
          <w:bCs/>
        </w:rPr>
        <w:t>required</w:t>
      </w:r>
      <w:r w:rsidR="007A1236" w:rsidRPr="00681507">
        <w:rPr>
          <w:b/>
          <w:bCs/>
        </w:rPr>
        <w:t xml:space="preserve"> logs will not be collected:</w:t>
      </w:r>
    </w:p>
    <w:p w14:paraId="5F1E8245" w14:textId="0B649FF9" w:rsidR="007A1236" w:rsidRDefault="00681507" w:rsidP="00F00243">
      <w:r w:rsidRPr="00977B21">
        <w:rPr>
          <w:rFonts w:cstheme="minorHAnsi"/>
          <w:color w:val="FF0000"/>
        </w:rPr>
        <w:t>{specify}</w:t>
      </w:r>
    </w:p>
    <w:p w14:paraId="34D1E73D" w14:textId="33B92659" w:rsidR="007A1236" w:rsidRDefault="00F70FBB" w:rsidP="00F00243">
      <w:r>
        <w:t>Requests to d</w:t>
      </w:r>
      <w:r w:rsidR="007A1236">
        <w:t>eviat</w:t>
      </w:r>
      <w:r>
        <w:t>e from these requirements should</w:t>
      </w:r>
      <w:r w:rsidR="007A1236">
        <w:t xml:space="preserve"> </w:t>
      </w:r>
      <w:r>
        <w:t>done</w:t>
      </w:r>
      <w:r w:rsidR="007A1236">
        <w:t xml:space="preserve"> in writing </w:t>
      </w:r>
      <w:r w:rsidR="00EE558A">
        <w:t xml:space="preserve">using the </w:t>
      </w:r>
      <w:hyperlink r:id="rId11" w:history="1">
        <w:r w:rsidR="00EE558A" w:rsidRPr="007A5843">
          <w:rPr>
            <w:rStyle w:val="Hyperlink"/>
          </w:rPr>
          <w:t>Exception to Policy</w:t>
        </w:r>
      </w:hyperlink>
      <w:r w:rsidR="00EE558A">
        <w:t xml:space="preserve"> form and </w:t>
      </w:r>
      <w:r w:rsidR="00880EDF">
        <w:t xml:space="preserve">approved </w:t>
      </w:r>
      <w:r w:rsidR="007A1236">
        <w:t xml:space="preserve">by the </w:t>
      </w:r>
      <w:r w:rsidR="007A5843">
        <w:t>Information Security Office</w:t>
      </w:r>
      <w:r w:rsidR="00880EDF">
        <w:t xml:space="preserve">.  </w:t>
      </w:r>
    </w:p>
    <w:p w14:paraId="3A3782ED" w14:textId="77777777" w:rsidR="00FE6488" w:rsidRPr="007111D5" w:rsidRDefault="00FE6488" w:rsidP="009B016C">
      <w:pPr>
        <w:pStyle w:val="Heading2"/>
      </w:pPr>
      <w:bookmarkStart w:id="6" w:name="_Toc148029580"/>
      <w:bookmarkStart w:id="7" w:name="_Toc162368182"/>
      <w:r w:rsidRPr="007111D5">
        <w:rPr>
          <w:rStyle w:val="normaltextrun"/>
        </w:rPr>
        <w:t>Log Retention</w:t>
      </w:r>
      <w:bookmarkEnd w:id="6"/>
      <w:bookmarkEnd w:id="7"/>
      <w:r w:rsidRPr="007111D5">
        <w:rPr>
          <w:rStyle w:val="eop"/>
        </w:rPr>
        <w:t> </w:t>
      </w:r>
    </w:p>
    <w:p w14:paraId="7EA69E4D" w14:textId="5BD8B27D" w:rsidR="00FE6488" w:rsidRDefault="00B0554E" w:rsidP="00FE64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AB059F">
        <w:rPr>
          <w:rStyle w:val="normaltextrun"/>
          <w:rFonts w:ascii="Calibri" w:hAnsi="Calibri" w:cs="Calibri"/>
          <w:sz w:val="22"/>
          <w:szCs w:val="22"/>
        </w:rPr>
        <w:t>schedule</w:t>
      </w:r>
      <w:r>
        <w:rPr>
          <w:rStyle w:val="normaltextrun"/>
          <w:rFonts w:ascii="Calibri" w:hAnsi="Calibri" w:cs="Calibri"/>
          <w:sz w:val="22"/>
          <w:szCs w:val="22"/>
        </w:rPr>
        <w:t>s</w:t>
      </w:r>
      <w:r w:rsidR="00AB059F">
        <w:rPr>
          <w:rStyle w:val="normaltextrun"/>
          <w:rFonts w:ascii="Calibri" w:hAnsi="Calibri" w:cs="Calibri"/>
          <w:sz w:val="22"/>
          <w:szCs w:val="22"/>
        </w:rPr>
        <w:t xml:space="preserve"> which logs </w:t>
      </w:r>
      <w:r w:rsidR="00753E7B">
        <w:rPr>
          <w:rStyle w:val="normaltextrun"/>
          <w:rFonts w:ascii="Calibri" w:hAnsi="Calibri" w:cs="Calibri"/>
          <w:sz w:val="22"/>
          <w:szCs w:val="22"/>
        </w:rPr>
        <w:t>should be</w:t>
      </w:r>
      <w:r w:rsidR="00AB059F">
        <w:rPr>
          <w:rStyle w:val="normaltextrun"/>
          <w:rFonts w:ascii="Calibri" w:hAnsi="Calibri" w:cs="Calibri"/>
          <w:sz w:val="22"/>
          <w:szCs w:val="22"/>
        </w:rPr>
        <w:t xml:space="preserve"> retained and destroyed </w:t>
      </w:r>
      <w:r>
        <w:rPr>
          <w:rStyle w:val="normaltextrun"/>
          <w:rFonts w:ascii="Calibri" w:hAnsi="Calibri" w:cs="Calibri"/>
          <w:sz w:val="22"/>
          <w:szCs w:val="22"/>
        </w:rPr>
        <w:t xml:space="preserve">should </w:t>
      </w:r>
      <w:r w:rsidR="00FE6488">
        <w:rPr>
          <w:rStyle w:val="normaltextrun"/>
          <w:rFonts w:ascii="Calibri" w:hAnsi="Calibri" w:cs="Calibri"/>
          <w:sz w:val="22"/>
          <w:szCs w:val="22"/>
        </w:rPr>
        <w:t xml:space="preserve">follow the Washington State Agency and </w:t>
      </w:r>
      <w:r w:rsidR="00E60557" w:rsidRPr="00E60557">
        <w:rPr>
          <w:rStyle w:val="normaltextrun"/>
          <w:rFonts w:ascii="Calibri" w:hAnsi="Calibri" w:cs="Calibri"/>
          <w:sz w:val="22"/>
          <w:szCs w:val="22"/>
        </w:rPr>
        <w:t>Western Washington University</w:t>
      </w:r>
      <w:r w:rsidR="00FE6488">
        <w:rPr>
          <w:rStyle w:val="normaltextrun"/>
          <w:rFonts w:ascii="Calibri" w:hAnsi="Calibri" w:cs="Calibri"/>
          <w:sz w:val="22"/>
          <w:szCs w:val="22"/>
        </w:rPr>
        <w:t xml:space="preserve"> retention schedule</w:t>
      </w:r>
      <w:r w:rsidR="00E60557">
        <w:rPr>
          <w:rStyle w:val="normaltextrun"/>
          <w:rFonts w:ascii="Calibri" w:hAnsi="Calibri" w:cs="Calibri"/>
          <w:sz w:val="22"/>
          <w:szCs w:val="22"/>
        </w:rPr>
        <w:t>s</w:t>
      </w:r>
      <w:r w:rsidR="00E028D1">
        <w:rPr>
          <w:rStyle w:val="normaltextrun"/>
          <w:rFonts w:ascii="Calibri" w:hAnsi="Calibri" w:cs="Calibri"/>
          <w:sz w:val="22"/>
          <w:szCs w:val="22"/>
        </w:rPr>
        <w:t xml:space="preserve">.  </w:t>
      </w:r>
      <w:r w:rsidR="00FE6488">
        <w:rPr>
          <w:rStyle w:val="normaltextrun"/>
          <w:rFonts w:ascii="Calibri" w:hAnsi="Calibri" w:cs="Calibri"/>
          <w:sz w:val="22"/>
          <w:szCs w:val="22"/>
        </w:rPr>
        <w:t>Table 1 has a summary of the retention schedules</w:t>
      </w:r>
      <w:r w:rsidR="00E028D1">
        <w:rPr>
          <w:rStyle w:val="normaltextrun"/>
          <w:rFonts w:ascii="Calibri" w:hAnsi="Calibri" w:cs="Calibri"/>
          <w:sz w:val="22"/>
          <w:szCs w:val="22"/>
        </w:rPr>
        <w:t xml:space="preserve"> for some common logs</w:t>
      </w:r>
      <w:r w:rsidR="00FE6488">
        <w:rPr>
          <w:rStyle w:val="normaltextrun"/>
          <w:rFonts w:ascii="Calibri" w:hAnsi="Calibri" w:cs="Calibri"/>
          <w:sz w:val="22"/>
          <w:szCs w:val="22"/>
        </w:rPr>
        <w:t>.</w:t>
      </w:r>
      <w:r w:rsidR="00FE6488">
        <w:rPr>
          <w:rStyle w:val="eop"/>
          <w:rFonts w:ascii="Calibri" w:hAnsi="Calibri" w:cs="Calibri"/>
          <w:sz w:val="22"/>
          <w:szCs w:val="22"/>
        </w:rPr>
        <w:t> </w:t>
      </w:r>
    </w:p>
    <w:p w14:paraId="3698B6E1" w14:textId="77777777" w:rsidR="00753E7B" w:rsidRPr="00753E7B" w:rsidRDefault="00753E7B" w:rsidP="00753E7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53E7B">
        <w:rPr>
          <w:rFonts w:ascii="Calibri" w:eastAsia="Times New Roman" w:hAnsi="Calibri" w:cs="Calibri"/>
        </w:rPr>
        <w:t> </w:t>
      </w:r>
    </w:p>
    <w:p w14:paraId="1BACA863" w14:textId="77777777" w:rsidR="00753E7B" w:rsidRPr="00753E7B" w:rsidRDefault="00753E7B" w:rsidP="00753E7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53E7B">
        <w:rPr>
          <w:rFonts w:ascii="Calibri" w:eastAsia="Times New Roman" w:hAnsi="Calibri" w:cs="Calibri"/>
          <w:color w:val="000000"/>
          <w:sz w:val="18"/>
          <w:szCs w:val="18"/>
        </w:rPr>
        <w:t> </w:t>
      </w:r>
    </w:p>
    <w:p w14:paraId="49C49EDA" w14:textId="77777777" w:rsidR="00753E7B" w:rsidRPr="00753E7B" w:rsidRDefault="00753E7B" w:rsidP="00753E7B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44546A"/>
        </w:rPr>
      </w:pPr>
      <w:r w:rsidRPr="00753E7B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Table </w:t>
      </w:r>
      <w:r w:rsidRPr="00753E7B">
        <w:rPr>
          <w:rFonts w:ascii="Calibri" w:eastAsia="Times New Roman" w:hAnsi="Calibri" w:cs="Calibri"/>
          <w:i/>
          <w:iCs/>
          <w:color w:val="000000"/>
          <w:sz w:val="18"/>
          <w:szCs w:val="18"/>
          <w:shd w:val="clear" w:color="auto" w:fill="E1E3E6"/>
        </w:rPr>
        <w:t>1</w:t>
      </w:r>
      <w:r w:rsidRPr="00753E7B">
        <w:rPr>
          <w:rFonts w:ascii="Calibri" w:eastAsia="Times New Roman" w:hAnsi="Calibri" w:cs="Calibri"/>
          <w:i/>
          <w:iCs/>
          <w:color w:val="000000"/>
          <w:sz w:val="18"/>
          <w:szCs w:val="18"/>
        </w:rPr>
        <w:t xml:space="preserve"> - Log Retention Schedule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650"/>
        <w:gridCol w:w="1800"/>
      </w:tblGrid>
      <w:tr w:rsidR="00753E7B" w:rsidRPr="00753E7B" w14:paraId="116A1A01" w14:textId="77777777" w:rsidTr="00753E7B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70EF693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Record Type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4163607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Full Description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3236F1A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Retention and Disposition Action </w:t>
            </w:r>
          </w:p>
        </w:tc>
      </w:tr>
      <w:tr w:rsidR="00753E7B" w:rsidRPr="00753E7B" w14:paraId="5FFC8012" w14:textId="77777777" w:rsidTr="00753E7B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45EDF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Audit Trails and System Usage Monitoring Records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867EE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Records that document the use of the University’s information technology and communication Systems to ensure security and appropriate use.  Records include, but are not limited to: </w:t>
            </w:r>
          </w:p>
          <w:p w14:paraId="5D67E3E9" w14:textId="77777777" w:rsidR="00753E7B" w:rsidRPr="00753E7B" w:rsidRDefault="00753E7B" w:rsidP="00F346E4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Audit trails </w:t>
            </w:r>
          </w:p>
          <w:p w14:paraId="759F424D" w14:textId="77777777" w:rsidR="00753E7B" w:rsidRPr="00753E7B" w:rsidRDefault="00753E7B" w:rsidP="00F346E4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Authorizations for and modifications to the configurations and settings of the University’s IT infrastructure (such as firewalls, routers, ports, network servers, etc.) </w:t>
            </w:r>
          </w:p>
          <w:p w14:paraId="79BF69F2" w14:textId="77777777" w:rsidR="00753E7B" w:rsidRPr="00753E7B" w:rsidRDefault="00753E7B" w:rsidP="00F346E4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Log-in records </w:t>
            </w:r>
          </w:p>
          <w:p w14:paraId="3F50715C" w14:textId="77777777" w:rsidR="00753E7B" w:rsidRPr="00753E7B" w:rsidRDefault="00753E7B" w:rsidP="00F346E4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Security logs </w:t>
            </w:r>
          </w:p>
          <w:p w14:paraId="0C19A76C" w14:textId="77777777" w:rsidR="00753E7B" w:rsidRPr="00753E7B" w:rsidRDefault="00753E7B" w:rsidP="00F346E4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System usage files </w:t>
            </w:r>
          </w:p>
          <w:p w14:paraId="4F389B46" w14:textId="77777777" w:rsidR="00753E7B" w:rsidRPr="00753E7B" w:rsidRDefault="00753E7B" w:rsidP="00F346E4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Internet activity logs (sites visited, downloads/uploads, video/audio streaming, etc.) </w:t>
            </w:r>
          </w:p>
          <w:p w14:paraId="49A99961" w14:textId="77777777" w:rsidR="00753E7B" w:rsidRPr="00753E7B" w:rsidRDefault="00753E7B" w:rsidP="00F346E4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Fax and telephone logs.  </w:t>
            </w:r>
          </w:p>
          <w:p w14:paraId="0A6E0CFC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Note:  Excludes records covered by Internet Browsing Records schedule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4E4DB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  <w:b/>
                <w:bCs/>
              </w:rPr>
              <w:t>Retain</w:t>
            </w:r>
            <w:r w:rsidRPr="00753E7B">
              <w:rPr>
                <w:rFonts w:ascii="Calibri" w:eastAsia="Times New Roman" w:hAnsi="Calibri" w:cs="Calibri"/>
              </w:rPr>
              <w:t xml:space="preserve"> for 1 year after date of activity then </w:t>
            </w:r>
            <w:r w:rsidRPr="00753E7B">
              <w:rPr>
                <w:rFonts w:ascii="Calibri" w:eastAsia="Times New Roman" w:hAnsi="Calibri" w:cs="Calibri"/>
                <w:b/>
                <w:bCs/>
              </w:rPr>
              <w:t>Destroy</w:t>
            </w:r>
            <w:r w:rsidRPr="00753E7B">
              <w:rPr>
                <w:rFonts w:ascii="Calibri" w:eastAsia="Times New Roman" w:hAnsi="Calibri" w:cs="Calibri"/>
              </w:rPr>
              <w:t> </w:t>
            </w:r>
          </w:p>
        </w:tc>
      </w:tr>
      <w:tr w:rsidR="00753E7B" w:rsidRPr="00753E7B" w14:paraId="6A0318C0" w14:textId="77777777" w:rsidTr="00753E7B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A1C8F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Internet Browsing Records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69AFB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Records routinely generated as part of internet browsing. Include, but are not limited to: </w:t>
            </w:r>
          </w:p>
          <w:p w14:paraId="60643A91" w14:textId="77777777" w:rsidR="00753E7B" w:rsidRPr="00753E7B" w:rsidRDefault="00753E7B" w:rsidP="00F346E4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Browsing history/saved passwords/web form information, etc. </w:t>
            </w:r>
          </w:p>
          <w:p w14:paraId="0027AD0A" w14:textId="77777777" w:rsidR="00753E7B" w:rsidRPr="00753E7B" w:rsidRDefault="00753E7B" w:rsidP="00F346E4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Cache/temporary files </w:t>
            </w:r>
          </w:p>
          <w:p w14:paraId="0D25FC61" w14:textId="77777777" w:rsidR="00753E7B" w:rsidRPr="00753E7B" w:rsidRDefault="00753E7B" w:rsidP="00F346E4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Cookies </w:t>
            </w:r>
          </w:p>
          <w:p w14:paraId="054FBB02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Excludes internet activity log records covered by the Audit Trails and Systems Usage schedule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5EC32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  <w:b/>
                <w:bCs/>
              </w:rPr>
              <w:t>Retain</w:t>
            </w:r>
            <w:r w:rsidRPr="00753E7B">
              <w:rPr>
                <w:rFonts w:ascii="Calibri" w:eastAsia="Times New Roman" w:hAnsi="Calibri" w:cs="Calibri"/>
              </w:rPr>
              <w:t xml:space="preserve"> until no longer needed for University business then </w:t>
            </w:r>
            <w:r w:rsidRPr="00753E7B">
              <w:rPr>
                <w:rFonts w:ascii="Calibri" w:eastAsia="Times New Roman" w:hAnsi="Calibri" w:cs="Calibri"/>
                <w:b/>
                <w:bCs/>
              </w:rPr>
              <w:t>Destroy</w:t>
            </w:r>
            <w:r w:rsidRPr="00753E7B">
              <w:rPr>
                <w:rFonts w:ascii="Calibri" w:eastAsia="Times New Roman" w:hAnsi="Calibri" w:cs="Calibri"/>
              </w:rPr>
              <w:t> </w:t>
            </w:r>
          </w:p>
        </w:tc>
      </w:tr>
      <w:tr w:rsidR="00753E7B" w:rsidRPr="00753E7B" w14:paraId="5D412782" w14:textId="77777777" w:rsidTr="00753E7B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967DA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lastRenderedPageBreak/>
              <w:t>Authorization – Systems/Telecommunications Access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1D177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Records documenting the authorization of employees (including contractors and volunteers) to use University Systems/applications and telecommunication services. Includes, but is not limited to: </w:t>
            </w:r>
          </w:p>
          <w:p w14:paraId="277D8FB5" w14:textId="77777777" w:rsidR="00753E7B" w:rsidRPr="00753E7B" w:rsidRDefault="00753E7B" w:rsidP="00F346E4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User account creation/change requests </w:t>
            </w:r>
          </w:p>
          <w:p w14:paraId="16FEE58D" w14:textId="77777777" w:rsidR="00753E7B" w:rsidRPr="00753E7B" w:rsidRDefault="00753E7B" w:rsidP="00F346E4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Network access authorization requests </w:t>
            </w:r>
          </w:p>
          <w:p w14:paraId="4BB9210C" w14:textId="77777777" w:rsidR="00753E7B" w:rsidRPr="00753E7B" w:rsidRDefault="00753E7B" w:rsidP="00F346E4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753E7B">
              <w:rPr>
                <w:rFonts w:ascii="Calibri" w:eastAsia="Times New Roman" w:hAnsi="Calibri" w:cs="Calibri"/>
              </w:rPr>
              <w:t>Related correspondence/communications.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5A67F" w14:textId="77777777" w:rsidR="00753E7B" w:rsidRPr="00753E7B" w:rsidRDefault="00753E7B" w:rsidP="00753E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  <w:b/>
                <w:bCs/>
              </w:rPr>
              <w:t>Retain</w:t>
            </w:r>
            <w:r w:rsidRPr="00753E7B">
              <w:rPr>
                <w:rFonts w:ascii="Calibri" w:eastAsia="Times New Roman" w:hAnsi="Calibri" w:cs="Calibri"/>
              </w:rPr>
              <w:t xml:space="preserve"> for 7 years then </w:t>
            </w:r>
            <w:r w:rsidRPr="00753E7B">
              <w:rPr>
                <w:rFonts w:ascii="Calibri" w:eastAsia="Times New Roman" w:hAnsi="Calibri" w:cs="Calibri"/>
                <w:b/>
                <w:bCs/>
              </w:rPr>
              <w:t>Destroy</w:t>
            </w:r>
            <w:r w:rsidRPr="00753E7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27958A1C" w14:textId="77777777" w:rsidR="00753E7B" w:rsidRDefault="00753E7B" w:rsidP="00753E7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53E7B">
        <w:rPr>
          <w:rFonts w:ascii="Calibri" w:eastAsia="Times New Roman" w:hAnsi="Calibri" w:cs="Calibri"/>
        </w:rPr>
        <w:t> </w:t>
      </w:r>
    </w:p>
    <w:p w14:paraId="65BA9E6D" w14:textId="1A663ED0" w:rsidR="00541644" w:rsidRDefault="00541644" w:rsidP="0054164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53E7B">
        <w:rPr>
          <w:rFonts w:ascii="Calibri" w:eastAsia="Times New Roman" w:hAnsi="Calibri" w:cs="Calibri"/>
        </w:rPr>
        <w:t>Note that any federal regulations may override the schedules in Table 1.  The University Records Management Office provides information and support for record retention requirements. </w:t>
      </w:r>
      <w:r w:rsidR="00AA6EFE" w:rsidRPr="00AA6EFE">
        <w:rPr>
          <w:rFonts w:ascii="Calibri" w:eastAsia="Times New Roman" w:hAnsi="Calibri" w:cs="Calibri"/>
          <w:color w:val="C00000"/>
        </w:rPr>
        <w:t>{customize}</w:t>
      </w:r>
    </w:p>
    <w:p w14:paraId="3CBC1996" w14:textId="77777777" w:rsidR="00472C76" w:rsidRDefault="00472C76" w:rsidP="00753E7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EE00C85" w14:textId="1C5678EB" w:rsidR="00753E7B" w:rsidRPr="00610407" w:rsidRDefault="00472C76" w:rsidP="00610407">
      <w:pPr>
        <w:rPr>
          <w:b/>
          <w:bCs/>
        </w:rPr>
      </w:pPr>
      <w:r w:rsidRPr="00610407">
        <w:rPr>
          <w:b/>
          <w:bCs/>
        </w:rPr>
        <w:t>System L</w:t>
      </w:r>
      <w:r w:rsidR="00541644" w:rsidRPr="00610407">
        <w:rPr>
          <w:b/>
          <w:bCs/>
        </w:rPr>
        <w:t xml:space="preserve">og </w:t>
      </w:r>
      <w:r w:rsidRPr="00610407">
        <w:rPr>
          <w:b/>
          <w:bCs/>
        </w:rPr>
        <w:t>R</w:t>
      </w:r>
      <w:r w:rsidR="00541644" w:rsidRPr="00610407">
        <w:rPr>
          <w:b/>
          <w:bCs/>
        </w:rPr>
        <w:t xml:space="preserve">etention and </w:t>
      </w:r>
      <w:r w:rsidRPr="00610407">
        <w:rPr>
          <w:b/>
          <w:bCs/>
        </w:rPr>
        <w:t>D</w:t>
      </w:r>
      <w:r w:rsidR="00541644" w:rsidRPr="00610407">
        <w:rPr>
          <w:b/>
          <w:bCs/>
        </w:rPr>
        <w:t xml:space="preserve">estruction </w:t>
      </w:r>
      <w:r w:rsidRPr="00610407">
        <w:rPr>
          <w:b/>
          <w:bCs/>
        </w:rPr>
        <w:t>S</w:t>
      </w:r>
      <w:r w:rsidR="00541644" w:rsidRPr="00610407">
        <w:rPr>
          <w:b/>
          <w:bCs/>
        </w:rPr>
        <w:t>chedules</w:t>
      </w:r>
    </w:p>
    <w:p w14:paraId="644D1492" w14:textId="65F1AFF8" w:rsidR="00753E7B" w:rsidRDefault="00541644" w:rsidP="00753E7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</w:t>
      </w:r>
      <w:r w:rsidR="00681507">
        <w:rPr>
          <w:rFonts w:ascii="Calibri" w:eastAsia="Times New Roman" w:hAnsi="Calibri" w:cs="Calibri"/>
        </w:rPr>
        <w:t xml:space="preserve">he </w:t>
      </w:r>
      <w:r>
        <w:rPr>
          <w:rFonts w:ascii="Calibri" w:eastAsia="Times New Roman" w:hAnsi="Calibri" w:cs="Calibri"/>
        </w:rPr>
        <w:t>log retention and destruction schedules will be as follows:</w:t>
      </w:r>
    </w:p>
    <w:p w14:paraId="3A5C9611" w14:textId="77777777" w:rsidR="00541644" w:rsidRPr="00753E7B" w:rsidRDefault="00541644" w:rsidP="00753E7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0725066" w14:textId="77777777" w:rsidR="00541644" w:rsidRPr="00753E7B" w:rsidRDefault="00753E7B" w:rsidP="00753E7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53E7B">
        <w:rPr>
          <w:rFonts w:ascii="Calibri" w:eastAsia="Times New Roman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650"/>
        <w:gridCol w:w="1800"/>
      </w:tblGrid>
      <w:tr w:rsidR="00541644" w:rsidRPr="00753E7B" w14:paraId="15722226" w14:textId="77777777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C834A92" w14:textId="77777777" w:rsidR="00541644" w:rsidRPr="00753E7B" w:rsidRDefault="00541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Record Type </w:t>
            </w: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3D0A3FF" w14:textId="77777777" w:rsidR="00541644" w:rsidRPr="00753E7B" w:rsidRDefault="00541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Full Description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6304920" w14:textId="77777777" w:rsidR="00541644" w:rsidRPr="00753E7B" w:rsidRDefault="00541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E7B">
              <w:rPr>
                <w:rFonts w:ascii="Calibri" w:eastAsia="Times New Roman" w:hAnsi="Calibri" w:cs="Calibri"/>
              </w:rPr>
              <w:t>Retention and Disposition Action </w:t>
            </w:r>
          </w:p>
        </w:tc>
      </w:tr>
      <w:tr w:rsidR="00541644" w:rsidRPr="00753E7B" w14:paraId="063DF649" w14:textId="77777777" w:rsidTr="00541644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8440E" w14:textId="7CCE9390" w:rsidR="00541644" w:rsidRDefault="00541644" w:rsidP="00541644">
            <w:r w:rsidRPr="00977B21">
              <w:rPr>
                <w:rFonts w:cstheme="minorHAnsi"/>
                <w:color w:val="FF0000"/>
              </w:rPr>
              <w:t>{specify}</w:t>
            </w:r>
          </w:p>
          <w:p w14:paraId="5694D742" w14:textId="5DC26C95" w:rsidR="00541644" w:rsidRPr="00753E7B" w:rsidRDefault="00541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2C23" w14:textId="77777777" w:rsidR="00541644" w:rsidRDefault="00541644" w:rsidP="00541644">
            <w:r w:rsidRPr="00977B21">
              <w:rPr>
                <w:rFonts w:cstheme="minorHAnsi"/>
                <w:color w:val="FF0000"/>
              </w:rPr>
              <w:t>{specify}</w:t>
            </w:r>
          </w:p>
          <w:p w14:paraId="4F2A12F6" w14:textId="21ABFAD4" w:rsidR="00541644" w:rsidRPr="00753E7B" w:rsidRDefault="00541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4E905" w14:textId="77777777" w:rsidR="00541644" w:rsidRDefault="00541644" w:rsidP="00541644">
            <w:r w:rsidRPr="00977B21">
              <w:rPr>
                <w:rFonts w:cstheme="minorHAnsi"/>
                <w:color w:val="FF0000"/>
              </w:rPr>
              <w:t>{specify}</w:t>
            </w:r>
          </w:p>
          <w:p w14:paraId="1C265956" w14:textId="46F21037" w:rsidR="00541644" w:rsidRPr="00753E7B" w:rsidRDefault="00541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1AFF19" w14:textId="7F99F5A9" w:rsidR="00753E7B" w:rsidRPr="00753E7B" w:rsidRDefault="00753E7B" w:rsidP="00753E7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32B96F06" w14:textId="54D677BA" w:rsidR="00753E7B" w:rsidRDefault="002C2A28" w:rsidP="00753E7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  <w:r w:rsidRPr="002C2A28">
        <w:rPr>
          <w:rFonts w:ascii="Calibri" w:eastAsia="Times New Roman" w:hAnsi="Calibri" w:cs="Calibri"/>
          <w:b/>
          <w:bCs/>
        </w:rPr>
        <w:t>Describe method to retain and dispose of records:</w:t>
      </w:r>
    </w:p>
    <w:p w14:paraId="03C38342" w14:textId="77777777" w:rsidR="000606BC" w:rsidRDefault="000606BC" w:rsidP="002C2A28">
      <w:pPr>
        <w:rPr>
          <w:rFonts w:cstheme="minorHAnsi"/>
          <w:color w:val="FF0000"/>
        </w:rPr>
      </w:pPr>
    </w:p>
    <w:p w14:paraId="4F10C0F8" w14:textId="7855845B" w:rsidR="002C2A28" w:rsidRDefault="002C2A28" w:rsidP="002C2A28">
      <w:r w:rsidRPr="00977B21">
        <w:rPr>
          <w:rFonts w:cstheme="minorHAnsi"/>
          <w:color w:val="FF0000"/>
        </w:rPr>
        <w:t>{specify}</w:t>
      </w:r>
    </w:p>
    <w:p w14:paraId="59BD5272" w14:textId="7C379293" w:rsidR="002C2A28" w:rsidRPr="00A17EB2" w:rsidRDefault="00A17EB2" w:rsidP="00753E7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17EB2">
        <w:rPr>
          <w:rFonts w:ascii="Calibri" w:eastAsia="Times New Roman" w:hAnsi="Calibri" w:cs="Calibri"/>
        </w:rPr>
        <w:t>Any logs</w:t>
      </w:r>
      <w:r>
        <w:rPr>
          <w:rFonts w:ascii="Calibri" w:eastAsia="Times New Roman" w:hAnsi="Calibri" w:cs="Calibri"/>
        </w:rPr>
        <w:t xml:space="preserve"> with confidential data should be disposed of using </w:t>
      </w:r>
      <w:r w:rsidR="005E6E73">
        <w:rPr>
          <w:rFonts w:ascii="Calibri" w:eastAsia="Times New Roman" w:hAnsi="Calibri" w:cs="Calibri"/>
        </w:rPr>
        <w:t>the guidelines in</w:t>
      </w:r>
      <w:r>
        <w:rPr>
          <w:rFonts w:ascii="Calibri" w:eastAsia="Times New Roman" w:hAnsi="Calibri" w:cs="Calibri"/>
        </w:rPr>
        <w:t xml:space="preserve"> </w:t>
      </w:r>
      <w:r w:rsidR="005876EE" w:rsidRPr="005876EE">
        <w:rPr>
          <w:rFonts w:ascii="Calibri" w:eastAsia="Times New Roman" w:hAnsi="Calibri" w:cs="Calibri"/>
        </w:rPr>
        <w:t>NIST</w:t>
      </w:r>
      <w:r w:rsidR="005E6E73">
        <w:rPr>
          <w:rFonts w:ascii="Calibri" w:eastAsia="Times New Roman" w:hAnsi="Calibri" w:cs="Calibri"/>
        </w:rPr>
        <w:t xml:space="preserve"> publication</w:t>
      </w:r>
      <w:r w:rsidR="005876EE" w:rsidRPr="005876EE">
        <w:rPr>
          <w:rFonts w:ascii="Calibri" w:eastAsia="Times New Roman" w:hAnsi="Calibri" w:cs="Calibri"/>
        </w:rPr>
        <w:t xml:space="preserve"> </w:t>
      </w:r>
      <w:hyperlink r:id="rId12" w:history="1">
        <w:r w:rsidR="005876EE" w:rsidRPr="005E5028">
          <w:rPr>
            <w:rStyle w:val="Hyperlink"/>
            <w:rFonts w:ascii="Calibri" w:eastAsia="Times New Roman" w:hAnsi="Calibri" w:cs="Calibri"/>
          </w:rPr>
          <w:t>SP 800-88 Rev. 1</w:t>
        </w:r>
        <w:r w:rsidR="005E6E73" w:rsidRPr="005E5028">
          <w:rPr>
            <w:rStyle w:val="Hyperlink"/>
            <w:rFonts w:ascii="Calibri" w:eastAsia="Times New Roman" w:hAnsi="Calibri" w:cs="Calibri"/>
          </w:rPr>
          <w:t>, Guidelines for Media Sanitization</w:t>
        </w:r>
      </w:hyperlink>
      <w:r w:rsidR="005E6E73">
        <w:rPr>
          <w:rFonts w:ascii="Calibri" w:eastAsia="Times New Roman" w:hAnsi="Calibri" w:cs="Calibri"/>
        </w:rPr>
        <w:t>.</w:t>
      </w:r>
    </w:p>
    <w:p w14:paraId="042AB823" w14:textId="77777777" w:rsidR="00A17EB2" w:rsidRPr="00753E7B" w:rsidRDefault="00A17EB2" w:rsidP="00753E7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032ECE7A" w14:textId="6D238A56" w:rsidR="00753E7B" w:rsidRPr="00753E7B" w:rsidRDefault="00753E7B" w:rsidP="00A14173">
      <w:pPr>
        <w:pStyle w:val="Heading2"/>
        <w:rPr>
          <w:rFonts w:eastAsia="Times New Roman"/>
        </w:rPr>
      </w:pPr>
      <w:bookmarkStart w:id="8" w:name="_Toc148029581"/>
      <w:bookmarkStart w:id="9" w:name="_Toc162368183"/>
      <w:r w:rsidRPr="00753E7B">
        <w:rPr>
          <w:rFonts w:eastAsia="Times New Roman"/>
        </w:rPr>
        <w:t>Log</w:t>
      </w:r>
      <w:r w:rsidR="00472C76">
        <w:rPr>
          <w:rFonts w:eastAsia="Times New Roman"/>
        </w:rPr>
        <w:t>ging</w:t>
      </w:r>
      <w:r w:rsidRPr="00753E7B">
        <w:rPr>
          <w:rFonts w:eastAsia="Times New Roman"/>
        </w:rPr>
        <w:t xml:space="preserve"> System Configuration</w:t>
      </w:r>
      <w:bookmarkEnd w:id="8"/>
      <w:bookmarkEnd w:id="9"/>
      <w:r w:rsidRPr="00753E7B">
        <w:rPr>
          <w:rFonts w:eastAsia="Times New Roman"/>
        </w:rPr>
        <w:t> </w:t>
      </w:r>
    </w:p>
    <w:p w14:paraId="35B3DB63" w14:textId="71302628" w:rsidR="00753E7B" w:rsidRPr="00753E7B" w:rsidRDefault="00753E7B" w:rsidP="00753E7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53E7B">
        <w:rPr>
          <w:rFonts w:ascii="Calibri" w:eastAsia="Times New Roman" w:hAnsi="Calibri" w:cs="Calibri"/>
        </w:rPr>
        <w:t>Logs must be protected against tampering and unauthorized access.  In addition, they must have protection from common system failures.  To ensure logs are protected, the</w:t>
      </w:r>
      <w:r w:rsidR="009C4D45">
        <w:rPr>
          <w:rFonts w:ascii="Calibri" w:eastAsia="Times New Roman" w:hAnsi="Calibri" w:cs="Calibri"/>
        </w:rPr>
        <w:t xml:space="preserve"> logs are c</w:t>
      </w:r>
      <w:r w:rsidRPr="00753E7B">
        <w:rPr>
          <w:rFonts w:ascii="Calibri" w:eastAsia="Times New Roman" w:hAnsi="Calibri" w:cs="Calibri"/>
        </w:rPr>
        <w:t xml:space="preserve">onfigured </w:t>
      </w:r>
      <w:proofErr w:type="spellStart"/>
      <w:r w:rsidRPr="00753E7B">
        <w:rPr>
          <w:rFonts w:ascii="Calibri" w:eastAsia="Times New Roman" w:hAnsi="Calibri" w:cs="Calibri"/>
        </w:rPr>
        <w:t>to</w:t>
      </w:r>
      <w:r w:rsidR="006D528D">
        <w:rPr>
          <w:rFonts w:ascii="Calibri" w:eastAsia="Times New Roman" w:hAnsi="Calibri" w:cs="Calibri"/>
        </w:rPr>
        <w:t>:</w:t>
      </w:r>
      <w:r w:rsidR="008D6879">
        <w:rPr>
          <w:rFonts w:ascii="Calibri" w:eastAsia="Times New Roman" w:hAnsi="Calibri" w:cs="Calibri"/>
        </w:rPr>
        <w:t>ds</w:t>
      </w:r>
      <w:proofErr w:type="spellEnd"/>
      <w:r w:rsidR="008D6879">
        <w:rPr>
          <w:rFonts w:ascii="Calibri" w:eastAsia="Times New Roman" w:hAnsi="Calibri" w:cs="Calibri"/>
        </w:rPr>
        <w:t>`</w:t>
      </w:r>
    </w:p>
    <w:p w14:paraId="4FF4403B" w14:textId="77777777" w:rsidR="00753E7B" w:rsidRPr="00753E7B" w:rsidRDefault="00753E7B" w:rsidP="00753E7B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753E7B">
        <w:rPr>
          <w:rFonts w:ascii="Calibri" w:eastAsia="Times New Roman" w:hAnsi="Calibri" w:cs="Calibri"/>
        </w:rPr>
        <w:t> </w:t>
      </w:r>
    </w:p>
    <w:p w14:paraId="6850EB0D" w14:textId="36981B02" w:rsidR="00753E7B" w:rsidRPr="002764F5" w:rsidRDefault="00753E7B" w:rsidP="00F346E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764F5">
        <w:rPr>
          <w:rFonts w:eastAsia="Times New Roman"/>
        </w:rPr>
        <w:t xml:space="preserve">Synchronize with a </w:t>
      </w:r>
      <w:r w:rsidR="008872D2">
        <w:rPr>
          <w:rFonts w:eastAsia="Times New Roman"/>
        </w:rPr>
        <w:t>University</w:t>
      </w:r>
      <w:r w:rsidRPr="002764F5">
        <w:rPr>
          <w:rFonts w:eastAsia="Times New Roman"/>
        </w:rPr>
        <w:t xml:space="preserve"> approved accurate time source. </w:t>
      </w:r>
    </w:p>
    <w:p w14:paraId="035646D7" w14:textId="77777777" w:rsidR="00753E7B" w:rsidRPr="002764F5" w:rsidRDefault="00753E7B" w:rsidP="00F346E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764F5">
        <w:rPr>
          <w:rFonts w:eastAsia="Times New Roman"/>
        </w:rPr>
        <w:t>Have adequate storage space and alert on any disk space shortages. </w:t>
      </w:r>
    </w:p>
    <w:p w14:paraId="1FE855E9" w14:textId="77777777" w:rsidR="00753E7B" w:rsidRPr="002764F5" w:rsidRDefault="00753E7B" w:rsidP="00F346E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764F5">
        <w:rPr>
          <w:rFonts w:eastAsia="Times New Roman"/>
        </w:rPr>
        <w:t>Log authorized and unauthorized access attempts. </w:t>
      </w:r>
    </w:p>
    <w:p w14:paraId="2F34A124" w14:textId="77777777" w:rsidR="00753E7B" w:rsidRPr="002764F5" w:rsidRDefault="00753E7B" w:rsidP="00F346E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764F5">
        <w:rPr>
          <w:rFonts w:eastAsia="Times New Roman"/>
        </w:rPr>
        <w:t>Require a privileged account (e.g., account with equivalent root, Power User, or Administrator privileges) to make changes to log settings. </w:t>
      </w:r>
    </w:p>
    <w:p w14:paraId="11169F39" w14:textId="54E32A91" w:rsidR="00753E7B" w:rsidRPr="002764F5" w:rsidRDefault="00753E7B" w:rsidP="00F346E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764F5">
        <w:rPr>
          <w:rFonts w:eastAsia="Times New Roman"/>
        </w:rPr>
        <w:t>Record all privileged accounts. </w:t>
      </w:r>
    </w:p>
    <w:p w14:paraId="2BE70994" w14:textId="77777777" w:rsidR="00753E7B" w:rsidRPr="002764F5" w:rsidRDefault="00753E7B" w:rsidP="00F346E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764F5">
        <w:rPr>
          <w:rFonts w:eastAsia="Times New Roman"/>
        </w:rPr>
        <w:t>Record initialization and shutdown of logging. </w:t>
      </w:r>
    </w:p>
    <w:p w14:paraId="59672B43" w14:textId="245BB8EF" w:rsidR="00753E7B" w:rsidRPr="002764F5" w:rsidRDefault="00681507" w:rsidP="00F346E4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P</w:t>
      </w:r>
      <w:r w:rsidR="00753E7B" w:rsidRPr="002764F5">
        <w:rPr>
          <w:rFonts w:eastAsia="Times New Roman"/>
        </w:rPr>
        <w:t>rotect the logging facilities and log information against tampering and unauthorized access. </w:t>
      </w:r>
    </w:p>
    <w:p w14:paraId="65F38187" w14:textId="77777777" w:rsidR="00753E7B" w:rsidRPr="002764F5" w:rsidRDefault="00753E7B" w:rsidP="00F346E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2764F5">
        <w:rPr>
          <w:rFonts w:eastAsia="Times New Roman"/>
        </w:rPr>
        <w:t>Record the creation, deletion, and modification of system objects. </w:t>
      </w:r>
    </w:p>
    <w:p w14:paraId="4F654E4A" w14:textId="2A8AF1AC" w:rsidR="00753E7B" w:rsidRPr="00610407" w:rsidRDefault="00610407" w:rsidP="00F00243">
      <w:pPr>
        <w:rPr>
          <w:b/>
          <w:bCs/>
        </w:rPr>
      </w:pPr>
      <w:r w:rsidRPr="00610407">
        <w:rPr>
          <w:b/>
          <w:bCs/>
        </w:rPr>
        <w:lastRenderedPageBreak/>
        <w:t xml:space="preserve">Describe </w:t>
      </w:r>
      <w:r w:rsidR="00540CC9">
        <w:rPr>
          <w:b/>
          <w:bCs/>
        </w:rPr>
        <w:t xml:space="preserve">logging system </w:t>
      </w:r>
      <w:r w:rsidRPr="00610407">
        <w:rPr>
          <w:b/>
          <w:bCs/>
        </w:rPr>
        <w:t>protections and i</w:t>
      </w:r>
      <w:r w:rsidR="00472C76" w:rsidRPr="00610407">
        <w:rPr>
          <w:b/>
          <w:bCs/>
        </w:rPr>
        <w:t>ndicate any deviations from the requirements</w:t>
      </w:r>
      <w:r w:rsidRPr="00610407">
        <w:rPr>
          <w:b/>
          <w:bCs/>
        </w:rPr>
        <w:t>:</w:t>
      </w:r>
    </w:p>
    <w:p w14:paraId="0CA64348" w14:textId="77777777" w:rsidR="00440170" w:rsidRDefault="00440170" w:rsidP="00440170">
      <w:r w:rsidRPr="00977B21">
        <w:rPr>
          <w:rFonts w:cstheme="minorHAnsi"/>
          <w:color w:val="FF0000"/>
        </w:rPr>
        <w:t>{specify}</w:t>
      </w:r>
    </w:p>
    <w:p w14:paraId="3AF35AD5" w14:textId="472D8C70" w:rsidR="00610407" w:rsidRDefault="00F375F8" w:rsidP="00F00243">
      <w:r>
        <w:t xml:space="preserve">Forwarding Logs to the University Security </w:t>
      </w:r>
      <w:r w:rsidR="007D445D">
        <w:t xml:space="preserve">Information and </w:t>
      </w:r>
      <w:r>
        <w:t>Even</w:t>
      </w:r>
      <w:r w:rsidR="007D445D">
        <w:t>t Monitoring Solution (SIEM)</w:t>
      </w:r>
    </w:p>
    <w:p w14:paraId="292F568E" w14:textId="2CD8E148" w:rsidR="00305F49" w:rsidRDefault="00ED0DD8" w:rsidP="00F00243">
      <w:r>
        <w:t xml:space="preserve">The University SIEM allows logs to be correlated between disparate sources.  </w:t>
      </w:r>
      <w:r w:rsidR="00312E06">
        <w:t>The follo</w:t>
      </w:r>
      <w:r w:rsidR="00953646">
        <w:t>w</w:t>
      </w:r>
      <w:r w:rsidR="00312E06">
        <w:t xml:space="preserve">ing systems must be sent to the SIEM, but others may be sent upon approval of the </w:t>
      </w:r>
      <w:r w:rsidR="00953646">
        <w:t xml:space="preserve">University’s Information Security Office.   </w:t>
      </w:r>
    </w:p>
    <w:p w14:paraId="7B5B097A" w14:textId="77777777" w:rsidR="00953646" w:rsidRPr="00953646" w:rsidRDefault="00953646" w:rsidP="00A14173">
      <w:pPr>
        <w:pStyle w:val="Heading2"/>
      </w:pPr>
      <w:bookmarkStart w:id="10" w:name="_Toc148029582"/>
      <w:bookmarkStart w:id="11" w:name="_Toc162368184"/>
      <w:r w:rsidRPr="00953646">
        <w:t>Log Correlation</w:t>
      </w:r>
      <w:bookmarkEnd w:id="10"/>
      <w:bookmarkEnd w:id="11"/>
      <w:r w:rsidRPr="00953646">
        <w:t> </w:t>
      </w:r>
    </w:p>
    <w:p w14:paraId="6E8776F7" w14:textId="54A08480" w:rsidR="00953646" w:rsidRPr="00953646" w:rsidRDefault="00953646" w:rsidP="00953646">
      <w:r w:rsidRPr="00953646">
        <w:t xml:space="preserve">The University has a Security Information and Event Management System (SIEM) for correlating important logs and monitoring for anomalies.  </w:t>
      </w:r>
      <w:r w:rsidR="00B66D7D">
        <w:t xml:space="preserve">The ISO manages the system and assists customers with setup.  </w:t>
      </w:r>
      <w:r w:rsidRPr="00953646">
        <w:t>At a minimum, logs from the following system should be sent to the SIEM: </w:t>
      </w:r>
    </w:p>
    <w:p w14:paraId="5DEBE66D" w14:textId="77777777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Azure Active Directory </w:t>
      </w:r>
    </w:p>
    <w:p w14:paraId="3DF3D7D0" w14:textId="77777777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Domain Controller logs </w:t>
      </w:r>
    </w:p>
    <w:p w14:paraId="4EAB15D6" w14:textId="77777777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RADIUS logs </w:t>
      </w:r>
    </w:p>
    <w:p w14:paraId="14719354" w14:textId="77777777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CAS logs </w:t>
      </w:r>
    </w:p>
    <w:p w14:paraId="642DB629" w14:textId="77777777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Firewall &amp; IDS/IPS logs </w:t>
      </w:r>
    </w:p>
    <w:p w14:paraId="48B22906" w14:textId="77777777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DNS request logs </w:t>
      </w:r>
    </w:p>
    <w:p w14:paraId="75DC94C2" w14:textId="77777777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DHCP logs (lease request, grant, and removal activities) </w:t>
      </w:r>
    </w:p>
    <w:p w14:paraId="2A43BE8E" w14:textId="77777777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University web server (https://wwu.edu) logs </w:t>
      </w:r>
    </w:p>
    <w:p w14:paraId="03F20C9B" w14:textId="77777777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Microsoft 365 Defender logs </w:t>
      </w:r>
    </w:p>
    <w:p w14:paraId="77DA4091" w14:textId="6E65CC53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Security logs from devices and endpoints in PCI-DSS scope </w:t>
      </w:r>
    </w:p>
    <w:p w14:paraId="0AEBE59A" w14:textId="42D8E82A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Switch and router change logs </w:t>
      </w:r>
    </w:p>
    <w:p w14:paraId="16D40037" w14:textId="77777777" w:rsidR="00953646" w:rsidRPr="00953646" w:rsidRDefault="00953646" w:rsidP="00F346E4">
      <w:pPr>
        <w:pStyle w:val="ListParagraph"/>
        <w:numPr>
          <w:ilvl w:val="0"/>
          <w:numId w:val="8"/>
        </w:numPr>
      </w:pPr>
      <w:r w:rsidRPr="00953646">
        <w:t>Enterprise VPN logs </w:t>
      </w:r>
    </w:p>
    <w:p w14:paraId="2716572F" w14:textId="726216BF" w:rsidR="00953646" w:rsidRPr="00F94A46" w:rsidRDefault="00A13328" w:rsidP="00F00243">
      <w:pPr>
        <w:rPr>
          <w:b/>
          <w:bCs/>
        </w:rPr>
      </w:pPr>
      <w:r w:rsidRPr="00F94A46">
        <w:rPr>
          <w:b/>
          <w:bCs/>
        </w:rPr>
        <w:t xml:space="preserve">Indicate what logs will be </w:t>
      </w:r>
      <w:r w:rsidR="00105FA7" w:rsidRPr="00F94A46">
        <w:rPr>
          <w:b/>
          <w:bCs/>
        </w:rPr>
        <w:t>forwarded</w:t>
      </w:r>
      <w:r w:rsidRPr="00F94A46">
        <w:rPr>
          <w:b/>
          <w:bCs/>
        </w:rPr>
        <w:t xml:space="preserve"> to the University SIEM</w:t>
      </w:r>
      <w:r w:rsidR="00F94A46" w:rsidRPr="00F94A46">
        <w:rPr>
          <w:b/>
          <w:bCs/>
        </w:rPr>
        <w:t>:</w:t>
      </w:r>
    </w:p>
    <w:p w14:paraId="6BE16362" w14:textId="77777777" w:rsidR="00F94A46" w:rsidRDefault="00F94A46" w:rsidP="00F94A46">
      <w:r w:rsidRPr="00977B21">
        <w:rPr>
          <w:rFonts w:cstheme="minorHAnsi"/>
          <w:color w:val="FF0000"/>
        </w:rPr>
        <w:t>{specify}</w:t>
      </w:r>
    </w:p>
    <w:p w14:paraId="47E73527" w14:textId="0D906F49" w:rsidR="00F94A46" w:rsidRDefault="00F94A46" w:rsidP="00A14173">
      <w:pPr>
        <w:pStyle w:val="Heading2"/>
      </w:pPr>
      <w:bookmarkStart w:id="12" w:name="_Toc148029583"/>
      <w:bookmarkStart w:id="13" w:name="_Toc162368185"/>
      <w:r>
        <w:t>Monitoring</w:t>
      </w:r>
      <w:bookmarkEnd w:id="12"/>
      <w:bookmarkEnd w:id="13"/>
    </w:p>
    <w:p w14:paraId="3B625804" w14:textId="3197AEA3" w:rsidR="00876DAB" w:rsidRDefault="00F86AE4" w:rsidP="00F00243">
      <w:r>
        <w:t xml:space="preserve">A log monitoring plan should be developed to </w:t>
      </w:r>
      <w:r w:rsidR="00A4320F">
        <w:t xml:space="preserve">ensure logs are being inspected for </w:t>
      </w:r>
      <w:r w:rsidR="00376722">
        <w:t>security and if desired, operational problems.</w:t>
      </w:r>
    </w:p>
    <w:p w14:paraId="5CEADD26" w14:textId="29088A05" w:rsidR="007111D5" w:rsidRDefault="00376722" w:rsidP="00F00243">
      <w:pPr>
        <w:rPr>
          <w:b/>
          <w:bCs/>
        </w:rPr>
      </w:pPr>
      <w:r w:rsidRPr="007111D5">
        <w:rPr>
          <w:b/>
          <w:bCs/>
        </w:rPr>
        <w:t>Describe l</w:t>
      </w:r>
      <w:r w:rsidR="007111D5" w:rsidRPr="007111D5">
        <w:rPr>
          <w:b/>
          <w:bCs/>
        </w:rPr>
        <w:t>og monitoring plan:</w:t>
      </w:r>
    </w:p>
    <w:p w14:paraId="6EFDC215" w14:textId="77777777" w:rsidR="00461314" w:rsidRDefault="00461314" w:rsidP="00F00243">
      <w:pPr>
        <w:rPr>
          <w:b/>
          <w:bCs/>
        </w:rPr>
      </w:pPr>
    </w:p>
    <w:p w14:paraId="480BE1D7" w14:textId="0CE146E8" w:rsidR="00642ED6" w:rsidRPr="00642ED6" w:rsidRDefault="00642ED6" w:rsidP="00F00243">
      <w:pPr>
        <w:rPr>
          <w:color w:val="C00000"/>
        </w:rPr>
      </w:pPr>
      <w:r w:rsidRPr="00642ED6">
        <w:rPr>
          <w:color w:val="C00000"/>
        </w:rPr>
        <w:t>{Remove below if not relevant}</w:t>
      </w:r>
    </w:p>
    <w:p w14:paraId="4C773EFC" w14:textId="77777777" w:rsidR="00461314" w:rsidRPr="00B54D7C" w:rsidRDefault="00461314" w:rsidP="00461314">
      <w:pPr>
        <w:pStyle w:val="Heading1"/>
      </w:pPr>
      <w:bookmarkStart w:id="14" w:name="_Toc148029584"/>
      <w:bookmarkStart w:id="15" w:name="_Toc162368186"/>
      <w:r w:rsidRPr="00B54D7C">
        <w:t>SaaS Vendors</w:t>
      </w:r>
      <w:bookmarkEnd w:id="14"/>
      <w:bookmarkEnd w:id="15"/>
      <w:r w:rsidRPr="00B54D7C">
        <w:t> </w:t>
      </w:r>
    </w:p>
    <w:p w14:paraId="15B8148E" w14:textId="573C9603" w:rsidR="00461314" w:rsidRDefault="00461314" w:rsidP="00461314">
      <w:r w:rsidRPr="00B54D7C">
        <w:t>Our Software as a Service vendors are required to collect, analyze, and monitor application audit logs and any other critical logs necessary to secure their environment.  </w:t>
      </w:r>
      <w:r w:rsidR="000D73AF">
        <w:t>The</w:t>
      </w:r>
      <w:r w:rsidR="0091347E">
        <w:t>ir practices should be equivalent to University on-premises systems.</w:t>
      </w:r>
      <w:r w:rsidR="003A3ED3">
        <w:t xml:space="preserve">  Vendors’ logging practices should be reviewed during the application </w:t>
      </w:r>
      <w:r w:rsidR="00A90DED">
        <w:t xml:space="preserve">security design review.  In addition, </w:t>
      </w:r>
      <w:r w:rsidR="00A5618D">
        <w:t xml:space="preserve">system stewards </w:t>
      </w:r>
      <w:r w:rsidR="00873286">
        <w:t xml:space="preserve">and system custodians </w:t>
      </w:r>
      <w:r w:rsidR="00A5618D">
        <w:t>sh</w:t>
      </w:r>
      <w:r w:rsidR="00873286">
        <w:t xml:space="preserve">ould </w:t>
      </w:r>
      <w:r w:rsidR="00873286">
        <w:lastRenderedPageBreak/>
        <w:t xml:space="preserve">understand </w:t>
      </w:r>
      <w:r w:rsidR="00E065FA">
        <w:t xml:space="preserve">if they need direct </w:t>
      </w:r>
      <w:r w:rsidR="00873286">
        <w:t>access</w:t>
      </w:r>
      <w:r w:rsidR="00D03085">
        <w:t xml:space="preserve"> to</w:t>
      </w:r>
      <w:r w:rsidR="00E065FA">
        <w:t xml:space="preserve"> logs, and if the vendor provides a mechanism to access those logs.</w:t>
      </w:r>
      <w:r w:rsidR="00A5618D">
        <w:t xml:space="preserve"> </w:t>
      </w:r>
    </w:p>
    <w:p w14:paraId="0AAE48DF" w14:textId="58D60CCD" w:rsidR="00D03085" w:rsidRPr="003D0E16" w:rsidRDefault="00D03085" w:rsidP="00461314">
      <w:pPr>
        <w:rPr>
          <w:b/>
          <w:bCs/>
        </w:rPr>
      </w:pPr>
      <w:r w:rsidRPr="003D0E16">
        <w:rPr>
          <w:b/>
          <w:bCs/>
        </w:rPr>
        <w:t xml:space="preserve">Describe </w:t>
      </w:r>
      <w:r w:rsidR="002B3654" w:rsidRPr="003D0E16">
        <w:rPr>
          <w:b/>
          <w:bCs/>
        </w:rPr>
        <w:t xml:space="preserve">vendor logging processes and </w:t>
      </w:r>
      <w:r w:rsidRPr="003D0E16">
        <w:rPr>
          <w:b/>
          <w:bCs/>
        </w:rPr>
        <w:t>any</w:t>
      </w:r>
      <w:r w:rsidR="002B3654" w:rsidRPr="003D0E16">
        <w:rPr>
          <w:b/>
          <w:bCs/>
        </w:rPr>
        <w:t xml:space="preserve"> notable</w:t>
      </w:r>
      <w:r w:rsidRPr="003D0E16">
        <w:rPr>
          <w:b/>
          <w:bCs/>
        </w:rPr>
        <w:t xml:space="preserve"> </w:t>
      </w:r>
      <w:r w:rsidR="002B3654" w:rsidRPr="003D0E16">
        <w:rPr>
          <w:b/>
          <w:bCs/>
        </w:rPr>
        <w:t>deviations from University</w:t>
      </w:r>
      <w:r w:rsidR="003D0E16" w:rsidRPr="003D0E16">
        <w:rPr>
          <w:b/>
          <w:bCs/>
        </w:rPr>
        <w:t xml:space="preserve"> expectations.  </w:t>
      </w:r>
    </w:p>
    <w:p w14:paraId="4F13FA54" w14:textId="0CAA9381" w:rsidR="00461314" w:rsidRPr="00025431" w:rsidRDefault="00025431" w:rsidP="00F00243">
      <w:r w:rsidRPr="00977B21">
        <w:rPr>
          <w:rFonts w:cstheme="minorHAnsi"/>
          <w:color w:val="FF0000"/>
        </w:rPr>
        <w:t>{specify}</w:t>
      </w:r>
    </w:p>
    <w:p w14:paraId="2EA38C4B" w14:textId="28FF7C0D" w:rsidR="003D0E16" w:rsidRDefault="003D0E16" w:rsidP="00F00243">
      <w:pPr>
        <w:rPr>
          <w:b/>
          <w:bCs/>
        </w:rPr>
      </w:pPr>
      <w:r>
        <w:rPr>
          <w:b/>
          <w:bCs/>
        </w:rPr>
        <w:t xml:space="preserve">Describe </w:t>
      </w:r>
      <w:r w:rsidR="00A37C27">
        <w:rPr>
          <w:b/>
          <w:bCs/>
        </w:rPr>
        <w:t xml:space="preserve">what </w:t>
      </w:r>
      <w:r w:rsidR="00025431">
        <w:rPr>
          <w:b/>
          <w:bCs/>
        </w:rPr>
        <w:t xml:space="preserve">direct </w:t>
      </w:r>
      <w:r w:rsidR="00A37C27">
        <w:rPr>
          <w:b/>
          <w:bCs/>
        </w:rPr>
        <w:t xml:space="preserve">access the University may need to </w:t>
      </w:r>
      <w:r w:rsidR="00025431">
        <w:rPr>
          <w:b/>
          <w:bCs/>
        </w:rPr>
        <w:t xml:space="preserve">SaaS </w:t>
      </w:r>
      <w:r w:rsidR="00A37C27">
        <w:rPr>
          <w:b/>
          <w:bCs/>
        </w:rPr>
        <w:t>logs</w:t>
      </w:r>
      <w:r w:rsidR="00025431">
        <w:rPr>
          <w:b/>
          <w:bCs/>
        </w:rPr>
        <w:t xml:space="preserve"> (if any).</w:t>
      </w:r>
    </w:p>
    <w:p w14:paraId="06E977BC" w14:textId="77777777" w:rsidR="00025431" w:rsidRDefault="00025431" w:rsidP="00025431">
      <w:r w:rsidRPr="00977B21">
        <w:rPr>
          <w:rFonts w:cstheme="minorHAnsi"/>
          <w:color w:val="FF0000"/>
        </w:rPr>
        <w:t>{specify}</w:t>
      </w:r>
    </w:p>
    <w:p w14:paraId="740BD3B3" w14:textId="77777777" w:rsidR="00025431" w:rsidRDefault="00025431" w:rsidP="00F00243">
      <w:pPr>
        <w:rPr>
          <w:b/>
          <w:bCs/>
        </w:rPr>
      </w:pPr>
    </w:p>
    <w:p w14:paraId="514C1DBC" w14:textId="77777777" w:rsidR="001319F0" w:rsidRDefault="001319F0" w:rsidP="001319F0">
      <w:pPr>
        <w:pStyle w:val="Heading1"/>
      </w:pPr>
      <w:r>
        <w:t>Change Log</w:t>
      </w:r>
    </w:p>
    <w:p w14:paraId="701D8D56" w14:textId="77777777" w:rsidR="001319F0" w:rsidRDefault="001319F0" w:rsidP="001319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7105"/>
      </w:tblGrid>
      <w:tr w:rsidR="001319F0" w14:paraId="0865E234" w14:textId="77777777" w:rsidTr="00970D8E">
        <w:tc>
          <w:tcPr>
            <w:tcW w:w="805" w:type="dxa"/>
          </w:tcPr>
          <w:p w14:paraId="38C4067E" w14:textId="77777777" w:rsidR="001319F0" w:rsidRDefault="001319F0" w:rsidP="00970D8E">
            <w:r>
              <w:t>Date</w:t>
            </w:r>
          </w:p>
        </w:tc>
        <w:tc>
          <w:tcPr>
            <w:tcW w:w="1440" w:type="dxa"/>
          </w:tcPr>
          <w:p w14:paraId="5339D921" w14:textId="77777777" w:rsidR="001319F0" w:rsidRDefault="001319F0" w:rsidP="00970D8E">
            <w:r>
              <w:t>Author Name</w:t>
            </w:r>
          </w:p>
        </w:tc>
        <w:tc>
          <w:tcPr>
            <w:tcW w:w="7105" w:type="dxa"/>
          </w:tcPr>
          <w:p w14:paraId="6D4B9A28" w14:textId="77777777" w:rsidR="001319F0" w:rsidRDefault="001319F0" w:rsidP="00970D8E">
            <w:r>
              <w:t>Change Description</w:t>
            </w:r>
          </w:p>
        </w:tc>
      </w:tr>
      <w:tr w:rsidR="001319F0" w14:paraId="125296CE" w14:textId="77777777" w:rsidTr="00970D8E">
        <w:tc>
          <w:tcPr>
            <w:tcW w:w="805" w:type="dxa"/>
          </w:tcPr>
          <w:p w14:paraId="47A38722" w14:textId="77777777" w:rsidR="001319F0" w:rsidRDefault="001319F0" w:rsidP="00970D8E">
            <w:r>
              <w:t>xx</w:t>
            </w:r>
          </w:p>
        </w:tc>
        <w:tc>
          <w:tcPr>
            <w:tcW w:w="1440" w:type="dxa"/>
          </w:tcPr>
          <w:p w14:paraId="6783FD90" w14:textId="77777777" w:rsidR="001319F0" w:rsidRDefault="001319F0" w:rsidP="00970D8E">
            <w:r>
              <w:t>xx</w:t>
            </w:r>
          </w:p>
        </w:tc>
        <w:tc>
          <w:tcPr>
            <w:tcW w:w="7105" w:type="dxa"/>
          </w:tcPr>
          <w:p w14:paraId="4DA371D3" w14:textId="77777777" w:rsidR="001319F0" w:rsidRDefault="001319F0" w:rsidP="00970D8E">
            <w:r>
              <w:t>Original procedure</w:t>
            </w:r>
          </w:p>
        </w:tc>
      </w:tr>
    </w:tbl>
    <w:p w14:paraId="05700693" w14:textId="77777777" w:rsidR="001319F0" w:rsidRDefault="001319F0" w:rsidP="001319F0"/>
    <w:p w14:paraId="35B8EF8C" w14:textId="77777777" w:rsidR="001319F0" w:rsidRDefault="001319F0" w:rsidP="001319F0"/>
    <w:p w14:paraId="7D30B992" w14:textId="77777777" w:rsidR="001319F0" w:rsidRPr="007111D5" w:rsidRDefault="001319F0" w:rsidP="00F00243">
      <w:pPr>
        <w:rPr>
          <w:b/>
          <w:bCs/>
        </w:rPr>
      </w:pPr>
    </w:p>
    <w:sectPr w:rsidR="001319F0" w:rsidRPr="007111D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923D" w14:textId="77777777" w:rsidR="00693BFE" w:rsidRDefault="00693BFE" w:rsidP="004169C2">
      <w:r>
        <w:separator/>
      </w:r>
    </w:p>
  </w:endnote>
  <w:endnote w:type="continuationSeparator" w:id="0">
    <w:p w14:paraId="003698C9" w14:textId="77777777" w:rsidR="00693BFE" w:rsidRDefault="00693BFE" w:rsidP="004169C2">
      <w:r>
        <w:continuationSeparator/>
      </w:r>
    </w:p>
  </w:endnote>
  <w:endnote w:type="continuationNotice" w:id="1">
    <w:p w14:paraId="32EA3E9A" w14:textId="77777777" w:rsidR="00693BFE" w:rsidRDefault="00693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A10E" w14:textId="77777777" w:rsidR="007111D5" w:rsidRDefault="007111D5">
    <w:pPr>
      <w:pStyle w:val="Footer"/>
      <w:rPr>
        <w:sz w:val="16"/>
      </w:rPr>
    </w:pPr>
  </w:p>
  <w:p w14:paraId="10192845" w14:textId="4978B8D3" w:rsidR="007722A7" w:rsidRDefault="00536A17">
    <w:pPr>
      <w:pStyle w:val="Footer"/>
      <w:rPr>
        <w:sz w:val="16"/>
      </w:rPr>
    </w:pPr>
    <w:r>
      <w:rPr>
        <w:sz w:val="16"/>
      </w:rPr>
      <w:t xml:space="preserve">System Logging </w:t>
    </w:r>
    <w:proofErr w:type="gramStart"/>
    <w:r>
      <w:rPr>
        <w:sz w:val="16"/>
      </w:rPr>
      <w:t>Plan</w:t>
    </w:r>
    <w:r w:rsidR="002D63B8">
      <w:rPr>
        <w:sz w:val="16"/>
      </w:rPr>
      <w:t xml:space="preserve">  </w:t>
    </w:r>
    <w:r w:rsidR="002D63B8">
      <w:rPr>
        <w:sz w:val="16"/>
      </w:rPr>
      <w:tab/>
    </w:r>
    <w:proofErr w:type="gramEnd"/>
    <w:r w:rsidR="002D63B8">
      <w:rPr>
        <w:sz w:val="16"/>
      </w:rPr>
      <w:t xml:space="preserve">                                                                                                                                                                              </w:t>
    </w:r>
    <w:r w:rsidR="002D63B8" w:rsidRPr="002D63B8">
      <w:rPr>
        <w:color w:val="7F7F7F" w:themeColor="background1" w:themeShade="7F"/>
        <w:spacing w:val="60"/>
        <w:sz w:val="16"/>
      </w:rPr>
      <w:t>Page</w:t>
    </w:r>
    <w:r w:rsidR="002D63B8" w:rsidRPr="002D63B8">
      <w:rPr>
        <w:sz w:val="16"/>
      </w:rPr>
      <w:t xml:space="preserve"> | </w:t>
    </w:r>
    <w:r w:rsidR="002D63B8" w:rsidRPr="002D63B8">
      <w:rPr>
        <w:sz w:val="16"/>
      </w:rPr>
      <w:fldChar w:fldCharType="begin"/>
    </w:r>
    <w:r w:rsidR="002D63B8" w:rsidRPr="002D63B8">
      <w:rPr>
        <w:sz w:val="16"/>
      </w:rPr>
      <w:instrText xml:space="preserve"> PAGE   \* MERGEFORMAT </w:instrText>
    </w:r>
    <w:r w:rsidR="002D63B8" w:rsidRPr="002D63B8">
      <w:rPr>
        <w:sz w:val="16"/>
      </w:rPr>
      <w:fldChar w:fldCharType="separate"/>
    </w:r>
    <w:r w:rsidR="002D63B8" w:rsidRPr="002D63B8">
      <w:rPr>
        <w:b/>
        <w:bCs/>
        <w:noProof/>
        <w:sz w:val="16"/>
      </w:rPr>
      <w:t>1</w:t>
    </w:r>
    <w:r w:rsidR="002D63B8" w:rsidRPr="002D63B8">
      <w:rPr>
        <w:b/>
        <w:bCs/>
        <w:noProof/>
        <w:sz w:val="16"/>
      </w:rPr>
      <w:fldChar w:fldCharType="end"/>
    </w:r>
  </w:p>
  <w:p w14:paraId="3BC08FFC" w14:textId="77777777" w:rsidR="00913ED0" w:rsidRDefault="0091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E205" w14:textId="77777777" w:rsidR="00693BFE" w:rsidRDefault="00693BFE" w:rsidP="004169C2">
      <w:r>
        <w:separator/>
      </w:r>
    </w:p>
  </w:footnote>
  <w:footnote w:type="continuationSeparator" w:id="0">
    <w:p w14:paraId="7DD5AD88" w14:textId="77777777" w:rsidR="00693BFE" w:rsidRDefault="00693BFE" w:rsidP="004169C2">
      <w:r>
        <w:continuationSeparator/>
      </w:r>
    </w:p>
  </w:footnote>
  <w:footnote w:type="continuationNotice" w:id="1">
    <w:p w14:paraId="0B957F82" w14:textId="77777777" w:rsidR="00693BFE" w:rsidRDefault="00693B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9E8F9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6326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3136D2"/>
    <w:multiLevelType w:val="hybridMultilevel"/>
    <w:tmpl w:val="8D24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3332"/>
    <w:multiLevelType w:val="multilevel"/>
    <w:tmpl w:val="9B0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6D094D"/>
    <w:multiLevelType w:val="multilevel"/>
    <w:tmpl w:val="DB72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A13560"/>
    <w:multiLevelType w:val="multilevel"/>
    <w:tmpl w:val="C2F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010014"/>
    <w:multiLevelType w:val="hybridMultilevel"/>
    <w:tmpl w:val="7F66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D1C19"/>
    <w:multiLevelType w:val="hybridMultilevel"/>
    <w:tmpl w:val="DFBE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997966">
    <w:abstractNumId w:val="1"/>
  </w:num>
  <w:num w:numId="2" w16cid:durableId="1792286529">
    <w:abstractNumId w:val="0"/>
  </w:num>
  <w:num w:numId="3" w16cid:durableId="1550991346">
    <w:abstractNumId w:val="6"/>
  </w:num>
  <w:num w:numId="4" w16cid:durableId="1773477979">
    <w:abstractNumId w:val="7"/>
  </w:num>
  <w:num w:numId="5" w16cid:durableId="1486320475">
    <w:abstractNumId w:val="4"/>
  </w:num>
  <w:num w:numId="6" w16cid:durableId="733551336">
    <w:abstractNumId w:val="5"/>
  </w:num>
  <w:num w:numId="7" w16cid:durableId="1680422649">
    <w:abstractNumId w:val="3"/>
  </w:num>
  <w:num w:numId="8" w16cid:durableId="177366889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C2"/>
    <w:rsid w:val="000003D5"/>
    <w:rsid w:val="00000794"/>
    <w:rsid w:val="0000407F"/>
    <w:rsid w:val="00007447"/>
    <w:rsid w:val="00012FAB"/>
    <w:rsid w:val="00025431"/>
    <w:rsid w:val="000518C7"/>
    <w:rsid w:val="000606BC"/>
    <w:rsid w:val="00060C4E"/>
    <w:rsid w:val="0009056C"/>
    <w:rsid w:val="000944AF"/>
    <w:rsid w:val="000A08CF"/>
    <w:rsid w:val="000A1BE5"/>
    <w:rsid w:val="000A4C71"/>
    <w:rsid w:val="000A72F2"/>
    <w:rsid w:val="000C51E5"/>
    <w:rsid w:val="000D6203"/>
    <w:rsid w:val="000D73AF"/>
    <w:rsid w:val="000E60CE"/>
    <w:rsid w:val="000F20E9"/>
    <w:rsid w:val="00101E5C"/>
    <w:rsid w:val="00105EF5"/>
    <w:rsid w:val="00105FA7"/>
    <w:rsid w:val="001319F0"/>
    <w:rsid w:val="00164717"/>
    <w:rsid w:val="00167738"/>
    <w:rsid w:val="001723FD"/>
    <w:rsid w:val="001749C6"/>
    <w:rsid w:val="001775BC"/>
    <w:rsid w:val="001D6C57"/>
    <w:rsid w:val="001E083A"/>
    <w:rsid w:val="001E4D46"/>
    <w:rsid w:val="001E7269"/>
    <w:rsid w:val="001F4936"/>
    <w:rsid w:val="00203C1C"/>
    <w:rsid w:val="00207772"/>
    <w:rsid w:val="002151A4"/>
    <w:rsid w:val="00221CC6"/>
    <w:rsid w:val="00225F97"/>
    <w:rsid w:val="00233C4D"/>
    <w:rsid w:val="00234199"/>
    <w:rsid w:val="00240DB0"/>
    <w:rsid w:val="00242296"/>
    <w:rsid w:val="0024526A"/>
    <w:rsid w:val="00250290"/>
    <w:rsid w:val="002531E6"/>
    <w:rsid w:val="00253627"/>
    <w:rsid w:val="0026562A"/>
    <w:rsid w:val="002764F5"/>
    <w:rsid w:val="002851E1"/>
    <w:rsid w:val="002B3654"/>
    <w:rsid w:val="002C2A28"/>
    <w:rsid w:val="002D082A"/>
    <w:rsid w:val="002D2835"/>
    <w:rsid w:val="002D63B8"/>
    <w:rsid w:val="002D7278"/>
    <w:rsid w:val="002E0CF4"/>
    <w:rsid w:val="002F4461"/>
    <w:rsid w:val="002F75B6"/>
    <w:rsid w:val="00305F49"/>
    <w:rsid w:val="00312E06"/>
    <w:rsid w:val="003206DE"/>
    <w:rsid w:val="00327BA9"/>
    <w:rsid w:val="00351767"/>
    <w:rsid w:val="00353F46"/>
    <w:rsid w:val="00360F07"/>
    <w:rsid w:val="00370484"/>
    <w:rsid w:val="00373705"/>
    <w:rsid w:val="00376019"/>
    <w:rsid w:val="00376722"/>
    <w:rsid w:val="003A3ED3"/>
    <w:rsid w:val="003C5450"/>
    <w:rsid w:val="003D0E16"/>
    <w:rsid w:val="003D4477"/>
    <w:rsid w:val="003D69A6"/>
    <w:rsid w:val="003E0724"/>
    <w:rsid w:val="003E1FB1"/>
    <w:rsid w:val="003F7684"/>
    <w:rsid w:val="00404620"/>
    <w:rsid w:val="004169C2"/>
    <w:rsid w:val="00427872"/>
    <w:rsid w:val="00434AFC"/>
    <w:rsid w:val="00435092"/>
    <w:rsid w:val="00440170"/>
    <w:rsid w:val="0044771C"/>
    <w:rsid w:val="00461314"/>
    <w:rsid w:val="0047087C"/>
    <w:rsid w:val="00472C76"/>
    <w:rsid w:val="004A7734"/>
    <w:rsid w:val="004B790A"/>
    <w:rsid w:val="004F42FE"/>
    <w:rsid w:val="00502B6E"/>
    <w:rsid w:val="005115E7"/>
    <w:rsid w:val="00511E07"/>
    <w:rsid w:val="00527D73"/>
    <w:rsid w:val="005310E0"/>
    <w:rsid w:val="00534166"/>
    <w:rsid w:val="005369A0"/>
    <w:rsid w:val="00536A17"/>
    <w:rsid w:val="00540CC9"/>
    <w:rsid w:val="00541644"/>
    <w:rsid w:val="00544628"/>
    <w:rsid w:val="00566435"/>
    <w:rsid w:val="005732F1"/>
    <w:rsid w:val="005876EE"/>
    <w:rsid w:val="00591990"/>
    <w:rsid w:val="005B544F"/>
    <w:rsid w:val="005C15FC"/>
    <w:rsid w:val="005C42D4"/>
    <w:rsid w:val="005D2FE8"/>
    <w:rsid w:val="005E3065"/>
    <w:rsid w:val="005E5028"/>
    <w:rsid w:val="005E6E73"/>
    <w:rsid w:val="005E7EB7"/>
    <w:rsid w:val="00610407"/>
    <w:rsid w:val="006137B9"/>
    <w:rsid w:val="006213F6"/>
    <w:rsid w:val="00625669"/>
    <w:rsid w:val="00633DAD"/>
    <w:rsid w:val="006366A9"/>
    <w:rsid w:val="00642650"/>
    <w:rsid w:val="00642D14"/>
    <w:rsid w:val="00642ED6"/>
    <w:rsid w:val="00653230"/>
    <w:rsid w:val="00663ABE"/>
    <w:rsid w:val="0067138C"/>
    <w:rsid w:val="00681507"/>
    <w:rsid w:val="006828EE"/>
    <w:rsid w:val="00693BFE"/>
    <w:rsid w:val="00697114"/>
    <w:rsid w:val="006A2F6B"/>
    <w:rsid w:val="006A6412"/>
    <w:rsid w:val="006A64D6"/>
    <w:rsid w:val="006C06D5"/>
    <w:rsid w:val="006C6CC4"/>
    <w:rsid w:val="006D528D"/>
    <w:rsid w:val="006D6B01"/>
    <w:rsid w:val="006E10AF"/>
    <w:rsid w:val="00710354"/>
    <w:rsid w:val="007111D5"/>
    <w:rsid w:val="007152BD"/>
    <w:rsid w:val="00721FFE"/>
    <w:rsid w:val="0074004C"/>
    <w:rsid w:val="007411D2"/>
    <w:rsid w:val="00753E7B"/>
    <w:rsid w:val="00765C83"/>
    <w:rsid w:val="0077023C"/>
    <w:rsid w:val="00770531"/>
    <w:rsid w:val="007722A7"/>
    <w:rsid w:val="00775462"/>
    <w:rsid w:val="00775C5E"/>
    <w:rsid w:val="00785924"/>
    <w:rsid w:val="007911A0"/>
    <w:rsid w:val="007A1236"/>
    <w:rsid w:val="007A4DB3"/>
    <w:rsid w:val="007A5843"/>
    <w:rsid w:val="007A668A"/>
    <w:rsid w:val="007D445D"/>
    <w:rsid w:val="007E20F3"/>
    <w:rsid w:val="007E30C0"/>
    <w:rsid w:val="007E5F96"/>
    <w:rsid w:val="007E7126"/>
    <w:rsid w:val="007F5621"/>
    <w:rsid w:val="00801D4D"/>
    <w:rsid w:val="008172C4"/>
    <w:rsid w:val="00832325"/>
    <w:rsid w:val="00832B1B"/>
    <w:rsid w:val="00836EA7"/>
    <w:rsid w:val="008414EC"/>
    <w:rsid w:val="00842A32"/>
    <w:rsid w:val="00844547"/>
    <w:rsid w:val="008560BC"/>
    <w:rsid w:val="00863B3C"/>
    <w:rsid w:val="0086435A"/>
    <w:rsid w:val="00873286"/>
    <w:rsid w:val="00874E3B"/>
    <w:rsid w:val="00876DAB"/>
    <w:rsid w:val="00880D83"/>
    <w:rsid w:val="00880EDF"/>
    <w:rsid w:val="0088485A"/>
    <w:rsid w:val="008859E9"/>
    <w:rsid w:val="008872D2"/>
    <w:rsid w:val="00893E63"/>
    <w:rsid w:val="008C1272"/>
    <w:rsid w:val="008D4590"/>
    <w:rsid w:val="008D6879"/>
    <w:rsid w:val="008E254D"/>
    <w:rsid w:val="008F0F4E"/>
    <w:rsid w:val="008F227E"/>
    <w:rsid w:val="0090008B"/>
    <w:rsid w:val="00903391"/>
    <w:rsid w:val="0090657B"/>
    <w:rsid w:val="0091347E"/>
    <w:rsid w:val="00913ED0"/>
    <w:rsid w:val="00923C2B"/>
    <w:rsid w:val="009426E2"/>
    <w:rsid w:val="00953646"/>
    <w:rsid w:val="009641A4"/>
    <w:rsid w:val="0097406B"/>
    <w:rsid w:val="00977B21"/>
    <w:rsid w:val="00983252"/>
    <w:rsid w:val="00987C20"/>
    <w:rsid w:val="009A7634"/>
    <w:rsid w:val="009B016C"/>
    <w:rsid w:val="009B4C72"/>
    <w:rsid w:val="009C4D45"/>
    <w:rsid w:val="009C6265"/>
    <w:rsid w:val="009D4AD9"/>
    <w:rsid w:val="009E3DE2"/>
    <w:rsid w:val="009E3E17"/>
    <w:rsid w:val="009E75F4"/>
    <w:rsid w:val="009E7BE2"/>
    <w:rsid w:val="009F46EA"/>
    <w:rsid w:val="009F669A"/>
    <w:rsid w:val="00A029E4"/>
    <w:rsid w:val="00A06E56"/>
    <w:rsid w:val="00A10DF0"/>
    <w:rsid w:val="00A13328"/>
    <w:rsid w:val="00A14173"/>
    <w:rsid w:val="00A16371"/>
    <w:rsid w:val="00A17EB2"/>
    <w:rsid w:val="00A20757"/>
    <w:rsid w:val="00A31C17"/>
    <w:rsid w:val="00A37C27"/>
    <w:rsid w:val="00A4320F"/>
    <w:rsid w:val="00A5345D"/>
    <w:rsid w:val="00A5578B"/>
    <w:rsid w:val="00A5618D"/>
    <w:rsid w:val="00A651CA"/>
    <w:rsid w:val="00A6657E"/>
    <w:rsid w:val="00A73E4E"/>
    <w:rsid w:val="00A90DED"/>
    <w:rsid w:val="00A960DC"/>
    <w:rsid w:val="00AA6EFE"/>
    <w:rsid w:val="00AB059F"/>
    <w:rsid w:val="00AB4F5A"/>
    <w:rsid w:val="00AC6249"/>
    <w:rsid w:val="00AC6FD3"/>
    <w:rsid w:val="00B00A4C"/>
    <w:rsid w:val="00B021E0"/>
    <w:rsid w:val="00B0429A"/>
    <w:rsid w:val="00B0554E"/>
    <w:rsid w:val="00B1334F"/>
    <w:rsid w:val="00B13F12"/>
    <w:rsid w:val="00B24CE7"/>
    <w:rsid w:val="00B54D0D"/>
    <w:rsid w:val="00B54D7C"/>
    <w:rsid w:val="00B63FD4"/>
    <w:rsid w:val="00B666C7"/>
    <w:rsid w:val="00B66D7D"/>
    <w:rsid w:val="00B762D4"/>
    <w:rsid w:val="00BB3923"/>
    <w:rsid w:val="00BB78F4"/>
    <w:rsid w:val="00BC2289"/>
    <w:rsid w:val="00BD017B"/>
    <w:rsid w:val="00BF7A48"/>
    <w:rsid w:val="00C04B14"/>
    <w:rsid w:val="00C140C2"/>
    <w:rsid w:val="00C228FA"/>
    <w:rsid w:val="00C34ECC"/>
    <w:rsid w:val="00C3697F"/>
    <w:rsid w:val="00C40D4D"/>
    <w:rsid w:val="00C46A76"/>
    <w:rsid w:val="00C607F1"/>
    <w:rsid w:val="00C6653A"/>
    <w:rsid w:val="00C6749B"/>
    <w:rsid w:val="00C72926"/>
    <w:rsid w:val="00C842AD"/>
    <w:rsid w:val="00C842B3"/>
    <w:rsid w:val="00C923D2"/>
    <w:rsid w:val="00C92862"/>
    <w:rsid w:val="00C92A54"/>
    <w:rsid w:val="00CB38BE"/>
    <w:rsid w:val="00CD103A"/>
    <w:rsid w:val="00CE0B8F"/>
    <w:rsid w:val="00CE304D"/>
    <w:rsid w:val="00D03085"/>
    <w:rsid w:val="00D16685"/>
    <w:rsid w:val="00D403EA"/>
    <w:rsid w:val="00D54623"/>
    <w:rsid w:val="00D62BA7"/>
    <w:rsid w:val="00D7481D"/>
    <w:rsid w:val="00D860DA"/>
    <w:rsid w:val="00D95811"/>
    <w:rsid w:val="00D96A07"/>
    <w:rsid w:val="00DB4DCF"/>
    <w:rsid w:val="00DC7F4E"/>
    <w:rsid w:val="00DD3A34"/>
    <w:rsid w:val="00DE1AED"/>
    <w:rsid w:val="00DF5EBE"/>
    <w:rsid w:val="00E028D1"/>
    <w:rsid w:val="00E04405"/>
    <w:rsid w:val="00E065FA"/>
    <w:rsid w:val="00E174F7"/>
    <w:rsid w:val="00E21B26"/>
    <w:rsid w:val="00E266B3"/>
    <w:rsid w:val="00E46AA7"/>
    <w:rsid w:val="00E54D47"/>
    <w:rsid w:val="00E60557"/>
    <w:rsid w:val="00E60AE3"/>
    <w:rsid w:val="00E75100"/>
    <w:rsid w:val="00E80CB3"/>
    <w:rsid w:val="00E82C09"/>
    <w:rsid w:val="00E90D22"/>
    <w:rsid w:val="00E95E93"/>
    <w:rsid w:val="00EA352F"/>
    <w:rsid w:val="00EB3909"/>
    <w:rsid w:val="00EC51FF"/>
    <w:rsid w:val="00ED0AB8"/>
    <w:rsid w:val="00ED0DD8"/>
    <w:rsid w:val="00ED38CA"/>
    <w:rsid w:val="00EE558A"/>
    <w:rsid w:val="00F00243"/>
    <w:rsid w:val="00F010DD"/>
    <w:rsid w:val="00F06E8A"/>
    <w:rsid w:val="00F346E4"/>
    <w:rsid w:val="00F375F8"/>
    <w:rsid w:val="00F42E3D"/>
    <w:rsid w:val="00F53005"/>
    <w:rsid w:val="00F55B96"/>
    <w:rsid w:val="00F600E4"/>
    <w:rsid w:val="00F70416"/>
    <w:rsid w:val="00F70FBB"/>
    <w:rsid w:val="00F74338"/>
    <w:rsid w:val="00F77179"/>
    <w:rsid w:val="00F831AC"/>
    <w:rsid w:val="00F86AE4"/>
    <w:rsid w:val="00F9193A"/>
    <w:rsid w:val="00F94A46"/>
    <w:rsid w:val="00FA7BB3"/>
    <w:rsid w:val="00FB6A12"/>
    <w:rsid w:val="00FD3941"/>
    <w:rsid w:val="00FE48DC"/>
    <w:rsid w:val="00FE6488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3C2A4"/>
  <w15:chartTrackingRefBased/>
  <w15:docId w15:val="{3AD38F12-6F1B-4166-B9D1-A7953AFF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57"/>
  </w:style>
  <w:style w:type="paragraph" w:styleId="Heading1">
    <w:name w:val="heading 1"/>
    <w:basedOn w:val="Normal"/>
    <w:next w:val="Normal"/>
    <w:link w:val="Heading1Char"/>
    <w:uiPriority w:val="9"/>
    <w:qFormat/>
    <w:rsid w:val="00E605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5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3 bullet,b,2"/>
    <w:basedOn w:val="Normal"/>
    <w:next w:val="Normal"/>
    <w:link w:val="Heading3Char"/>
    <w:uiPriority w:val="9"/>
    <w:unhideWhenUsed/>
    <w:qFormat/>
    <w:rsid w:val="00E605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0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5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 bullet Char,b Char,2 Char"/>
    <w:basedOn w:val="DefaultParagraphFont"/>
    <w:link w:val="Heading3"/>
    <w:uiPriority w:val="9"/>
    <w:rsid w:val="00E6055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6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C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6055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9C2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169C2"/>
    <w:pPr>
      <w:suppressAutoHyphens/>
      <w:ind w:left="360" w:hanging="36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4169C2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169C2"/>
  </w:style>
  <w:style w:type="character" w:styleId="FootnoteReference">
    <w:name w:val="footnote reference"/>
    <w:basedOn w:val="DefaultParagraphFont"/>
    <w:uiPriority w:val="99"/>
    <w:semiHidden/>
    <w:unhideWhenUsed/>
    <w:rsid w:val="004169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4AD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055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table" w:styleId="TableGrid">
    <w:name w:val="Table Grid"/>
    <w:basedOn w:val="TableNormal"/>
    <w:uiPriority w:val="39"/>
    <w:rsid w:val="0088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0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055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0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E60557"/>
    <w:rPr>
      <w:i/>
      <w:iCs/>
    </w:rPr>
  </w:style>
  <w:style w:type="character" w:styleId="Strong">
    <w:name w:val="Strong"/>
    <w:basedOn w:val="DefaultParagraphFont"/>
    <w:uiPriority w:val="22"/>
    <w:qFormat/>
    <w:rsid w:val="00E6055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60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0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55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6055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Bullet">
    <w:name w:val="List Bullet"/>
    <w:basedOn w:val="Normal"/>
    <w:uiPriority w:val="99"/>
    <w:unhideWhenUsed/>
    <w:rsid w:val="009A7634"/>
    <w:pPr>
      <w:numPr>
        <w:numId w:val="1"/>
      </w:numPr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9A7634"/>
  </w:style>
  <w:style w:type="paragraph" w:styleId="TOAHeading">
    <w:name w:val="toa heading"/>
    <w:basedOn w:val="Normal"/>
    <w:next w:val="Normal"/>
    <w:uiPriority w:val="99"/>
    <w:unhideWhenUsed/>
    <w:rsid w:val="009A76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9A763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9A7634"/>
  </w:style>
  <w:style w:type="paragraph" w:styleId="PlainText">
    <w:name w:val="Plain Text"/>
    <w:basedOn w:val="Normal"/>
    <w:link w:val="PlainTextChar"/>
    <w:uiPriority w:val="99"/>
    <w:unhideWhenUsed/>
    <w:rsid w:val="009A7634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9A7634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9A7634"/>
    <w:rPr>
      <w:rFonts w:ascii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9A76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A76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Number3">
    <w:name w:val="List Number 3"/>
    <w:basedOn w:val="Normal"/>
    <w:uiPriority w:val="99"/>
    <w:unhideWhenUsed/>
    <w:rsid w:val="009A7634"/>
    <w:pPr>
      <w:numPr>
        <w:numId w:val="2"/>
      </w:numPr>
      <w:contextualSpacing/>
    </w:pPr>
  </w:style>
  <w:style w:type="paragraph" w:styleId="List">
    <w:name w:val="List"/>
    <w:basedOn w:val="Normal"/>
    <w:uiPriority w:val="99"/>
    <w:unhideWhenUsed/>
    <w:rsid w:val="009A7634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9A7634"/>
    <w:pPr>
      <w:ind w:left="720" w:hanging="360"/>
      <w:contextualSpacing/>
    </w:pPr>
  </w:style>
  <w:style w:type="character" w:styleId="LineNumber">
    <w:name w:val="line number"/>
    <w:basedOn w:val="DefaultParagraphFont"/>
    <w:uiPriority w:val="99"/>
    <w:unhideWhenUsed/>
    <w:rsid w:val="009A7634"/>
  </w:style>
  <w:style w:type="paragraph" w:styleId="Index1">
    <w:name w:val="index 1"/>
    <w:basedOn w:val="Normal"/>
    <w:next w:val="Normal"/>
    <w:autoRedefine/>
    <w:uiPriority w:val="99"/>
    <w:semiHidden/>
    <w:unhideWhenUsed/>
    <w:rsid w:val="009A7634"/>
    <w:pPr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9A7634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9A7634"/>
    <w:pPr>
      <w:spacing w:after="100"/>
    </w:pPr>
  </w:style>
  <w:style w:type="paragraph" w:styleId="Caption">
    <w:name w:val="caption"/>
    <w:basedOn w:val="Normal"/>
    <w:next w:val="Normal"/>
    <w:uiPriority w:val="35"/>
    <w:unhideWhenUsed/>
    <w:qFormat/>
    <w:rsid w:val="00E60557"/>
    <w:pPr>
      <w:spacing w:line="240" w:lineRule="auto"/>
    </w:pPr>
    <w:rPr>
      <w:b/>
      <w:bCs/>
      <w:smallCaps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E6055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55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55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55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55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5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055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60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60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60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60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60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E6055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607F1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C607F1"/>
    <w:pPr>
      <w:spacing w:after="100"/>
      <w:ind w:left="420"/>
    </w:pPr>
  </w:style>
  <w:style w:type="paragraph" w:styleId="Header">
    <w:name w:val="header"/>
    <w:basedOn w:val="Normal"/>
    <w:link w:val="HeaderChar"/>
    <w:uiPriority w:val="99"/>
    <w:unhideWhenUsed/>
    <w:rsid w:val="001D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57"/>
  </w:style>
  <w:style w:type="paragraph" w:styleId="Footer">
    <w:name w:val="footer"/>
    <w:basedOn w:val="Normal"/>
    <w:link w:val="FooterChar"/>
    <w:uiPriority w:val="99"/>
    <w:unhideWhenUsed/>
    <w:rsid w:val="001D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57"/>
  </w:style>
  <w:style w:type="character" w:styleId="CommentReference">
    <w:name w:val="annotation reference"/>
    <w:basedOn w:val="DefaultParagraphFont"/>
    <w:uiPriority w:val="99"/>
    <w:semiHidden/>
    <w:unhideWhenUsed/>
    <w:rsid w:val="00DF5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EB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A584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2B1B"/>
  </w:style>
  <w:style w:type="character" w:customStyle="1" w:styleId="eop">
    <w:name w:val="eop"/>
    <w:basedOn w:val="DefaultParagraphFont"/>
    <w:rsid w:val="0083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47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rc.nist.gov/pubs/sp/800/88/r1/fin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ity.wwu.edu/files/2021-07/2021%2002%2008%20Exception%20to%20Policy_0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C3A5C9FF819439A68FF6F6748A1D9" ma:contentTypeVersion="17" ma:contentTypeDescription="Create a new document." ma:contentTypeScope="" ma:versionID="ed67ac36bad0f868907528da9273bb79">
  <xsd:schema xmlns:xsd="http://www.w3.org/2001/XMLSchema" xmlns:xs="http://www.w3.org/2001/XMLSchema" xmlns:p="http://schemas.microsoft.com/office/2006/metadata/properties" xmlns:ns2="36fede94-cd4d-489d-91ec-7dd7d444d04f" xmlns:ns3="bb60c043-2c36-472f-ab9f-5563f67743e1" targetNamespace="http://schemas.microsoft.com/office/2006/metadata/properties" ma:root="true" ma:fieldsID="98f554bbfe55f7e07fdef4cbe9f8d0ff" ns2:_="" ns3:_="">
    <xsd:import namespace="36fede94-cd4d-489d-91ec-7dd7d444d04f"/>
    <xsd:import namespace="bb60c043-2c36-472f-ab9f-5563f6774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de94-cd4d-489d-91ec-7dd7d444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0c043-2c36-472f-ab9f-5563f6774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376c97-3dbc-40dc-89df-42728232cecf}" ma:internalName="TaxCatchAll" ma:showField="CatchAllData" ma:web="bb60c043-2c36-472f-ab9f-5563f6774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0c043-2c36-472f-ab9f-5563f67743e1" xsi:nil="true"/>
    <lcf76f155ced4ddcb4097134ff3c332f xmlns="36fede94-cd4d-489d-91ec-7dd7d444d0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B13E26-A0E9-44CB-A4AF-81BCA964A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de94-cd4d-489d-91ec-7dd7d444d04f"/>
    <ds:schemaRef ds:uri="bb60c043-2c36-472f-ab9f-5563f677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A6388-B534-4847-B110-D303EB2AE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92193-CF6B-46C7-BFC6-10D8BA3F5D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D59CB-7B5C-4AF9-B617-EE2F0C0E8D0D}">
  <ds:schemaRefs>
    <ds:schemaRef ds:uri="http://purl.org/dc/elements/1.1/"/>
    <ds:schemaRef ds:uri="http://schemas.microsoft.com/office/2006/documentManagement/types"/>
    <ds:schemaRef ds:uri="bb60c043-2c36-472f-ab9f-5563f67743e1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6fede94-cd4d-489d-91ec-7dd7d444d0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9522</CharactersWithSpaces>
  <SharedDoc>false</SharedDoc>
  <HLinks>
    <vt:vector size="66" baseType="variant">
      <vt:variant>
        <vt:i4>5898264</vt:i4>
      </vt:variant>
      <vt:variant>
        <vt:i4>60</vt:i4>
      </vt:variant>
      <vt:variant>
        <vt:i4>0</vt:i4>
      </vt:variant>
      <vt:variant>
        <vt:i4>5</vt:i4>
      </vt:variant>
      <vt:variant>
        <vt:lpwstr>https://csrc.nist.gov/pubs/sp/800/88/r1/final</vt:lpwstr>
      </vt:variant>
      <vt:variant>
        <vt:lpwstr/>
      </vt:variant>
      <vt:variant>
        <vt:i4>3276819</vt:i4>
      </vt:variant>
      <vt:variant>
        <vt:i4>57</vt:i4>
      </vt:variant>
      <vt:variant>
        <vt:i4>0</vt:i4>
      </vt:variant>
      <vt:variant>
        <vt:i4>5</vt:i4>
      </vt:variant>
      <vt:variant>
        <vt:lpwstr>https://security.wwu.edu/files/2021-07/2021 02 08 Exception to Policy_0.docx</vt:lpwstr>
      </vt:variant>
      <vt:variant>
        <vt:lpwstr/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_Toc162368186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_Toc162368185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_Toc162368184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_Toc162368183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_Toc162368182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_Toc162368181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_Toc162368180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_Toc162368179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_Toc162368178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Albertson, Beth (DSHS/RDA)</dc:creator>
  <cp:keywords/>
  <dc:description/>
  <cp:lastModifiedBy>Beth Albertson</cp:lastModifiedBy>
  <cp:revision>2</cp:revision>
  <dcterms:created xsi:type="dcterms:W3CDTF">2024-03-27T02:12:00Z</dcterms:created>
  <dcterms:modified xsi:type="dcterms:W3CDTF">2024-03-27T02:12:00Z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0x0101006C6C3A5C9FF819439A68FF6F6748A1D9</vt:lpwstr>
  </property>
  <property fmtid="{D5CDD505-2E9C-101B-9397-08002B2CF9AE}" pid="3" name="MediaServiceImageTags">
    <vt:lpwstr/>
  </property>
</Properties>
</file>